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1988"/>
        <w:tblW w:w="0" w:type="auto"/>
        <w:tblLook w:val="01E0" w:firstRow="1" w:lastRow="1" w:firstColumn="1" w:lastColumn="1" w:noHBand="0" w:noVBand="0"/>
      </w:tblPr>
      <w:tblGrid>
        <w:gridCol w:w="9210"/>
      </w:tblGrid>
      <w:tr w:rsidR="00B4166F" w:rsidRPr="0055620A" w14:paraId="5CAF6CBD" w14:textId="77777777">
        <w:tc>
          <w:tcPr>
            <w:tcW w:w="9210" w:type="dxa"/>
          </w:tcPr>
          <w:p w14:paraId="5CAF6CBC" w14:textId="77777777" w:rsidR="00B4166F" w:rsidRPr="0055620A" w:rsidRDefault="00B4166F" w:rsidP="00747199">
            <w:pPr>
              <w:pStyle w:val="bh0"/>
              <w:keepNext/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sz w:val="30"/>
                <w:szCs w:val="30"/>
              </w:rPr>
              <w:t xml:space="preserve">SMLOUVA O SOUČINNOSTI PŘI </w:t>
            </w:r>
            <w:r w:rsidR="00E90243">
              <w:rPr>
                <w:sz w:val="30"/>
                <w:szCs w:val="30"/>
              </w:rPr>
              <w:t>REALIZACI</w:t>
            </w:r>
            <w:r>
              <w:rPr>
                <w:sz w:val="30"/>
                <w:szCs w:val="30"/>
              </w:rPr>
              <w:t xml:space="preserve"> </w:t>
            </w:r>
            <w:r w:rsidR="00747199">
              <w:rPr>
                <w:sz w:val="30"/>
                <w:szCs w:val="30"/>
              </w:rPr>
              <w:t>SEMINÁŘŮ</w:t>
            </w:r>
          </w:p>
        </w:tc>
      </w:tr>
      <w:tr w:rsidR="00B4166F" w:rsidRPr="0093033E" w14:paraId="5CAF6CBF" w14:textId="77777777">
        <w:tc>
          <w:tcPr>
            <w:tcW w:w="9210" w:type="dxa"/>
          </w:tcPr>
          <w:p w14:paraId="5CAF6CBE" w14:textId="77777777" w:rsidR="00B4166F" w:rsidRPr="00DD2AC9" w:rsidRDefault="00B4166F" w:rsidP="0055620A">
            <w:pPr>
              <w:keepNext/>
            </w:pPr>
          </w:p>
        </w:tc>
      </w:tr>
      <w:tr w:rsidR="00B4166F" w:rsidRPr="0093033E" w14:paraId="5CAF6CC1" w14:textId="77777777">
        <w:tc>
          <w:tcPr>
            <w:tcW w:w="9210" w:type="dxa"/>
          </w:tcPr>
          <w:p w14:paraId="5CAF6CC0" w14:textId="77777777" w:rsidR="00B4166F" w:rsidRPr="00DD2AC9" w:rsidRDefault="00B4166F" w:rsidP="0055620A">
            <w:pPr>
              <w:keepNext/>
            </w:pPr>
          </w:p>
        </w:tc>
      </w:tr>
      <w:tr w:rsidR="00B4166F" w:rsidRPr="0055620A" w14:paraId="5CAF6CC3" w14:textId="77777777">
        <w:tc>
          <w:tcPr>
            <w:tcW w:w="9210" w:type="dxa"/>
          </w:tcPr>
          <w:p w14:paraId="5CAF6CC2" w14:textId="77777777" w:rsidR="00B4166F" w:rsidRPr="00DD2AC9" w:rsidRDefault="00B4166F" w:rsidP="0055620A">
            <w:pPr>
              <w:keepNext/>
            </w:pPr>
          </w:p>
        </w:tc>
      </w:tr>
      <w:tr w:rsidR="00B4166F" w:rsidRPr="0093033E" w14:paraId="5CAF6CC5" w14:textId="77777777">
        <w:tc>
          <w:tcPr>
            <w:tcW w:w="9210" w:type="dxa"/>
          </w:tcPr>
          <w:p w14:paraId="5CAF6CC4" w14:textId="77777777" w:rsidR="00B4166F" w:rsidRPr="00DD2AC9" w:rsidRDefault="00B4166F" w:rsidP="0055620A">
            <w:pPr>
              <w:keepNext/>
            </w:pPr>
          </w:p>
        </w:tc>
      </w:tr>
      <w:tr w:rsidR="00B4166F" w:rsidRPr="0055620A" w14:paraId="5CAF6CC7" w14:textId="77777777">
        <w:tc>
          <w:tcPr>
            <w:tcW w:w="9210" w:type="dxa"/>
          </w:tcPr>
          <w:p w14:paraId="5CAF6CC6" w14:textId="77777777" w:rsidR="00B4166F" w:rsidRPr="00DD2AC9" w:rsidRDefault="00B4166F" w:rsidP="0055620A">
            <w:pPr>
              <w:keepNext/>
            </w:pPr>
          </w:p>
        </w:tc>
      </w:tr>
      <w:tr w:rsidR="00B4166F" w:rsidRPr="0055620A" w14:paraId="5CAF6CC9" w14:textId="77777777">
        <w:tc>
          <w:tcPr>
            <w:tcW w:w="9210" w:type="dxa"/>
          </w:tcPr>
          <w:p w14:paraId="5CAF6CC8" w14:textId="77777777" w:rsidR="00B4166F" w:rsidRPr="00DD2AC9" w:rsidRDefault="00B4166F" w:rsidP="0055620A">
            <w:pPr>
              <w:keepNext/>
              <w:jc w:val="center"/>
            </w:pPr>
            <w:r w:rsidRPr="00DD2AC9">
              <w:t>mezi</w:t>
            </w:r>
          </w:p>
        </w:tc>
      </w:tr>
      <w:tr w:rsidR="00B4166F" w:rsidRPr="0055620A" w14:paraId="5CAF6CCB" w14:textId="77777777">
        <w:tc>
          <w:tcPr>
            <w:tcW w:w="9210" w:type="dxa"/>
          </w:tcPr>
          <w:p w14:paraId="5CAF6CCA" w14:textId="77777777" w:rsidR="00B4166F" w:rsidRPr="00DD2AC9" w:rsidRDefault="00B4166F" w:rsidP="0055620A">
            <w:pPr>
              <w:keepNext/>
              <w:jc w:val="center"/>
            </w:pPr>
          </w:p>
        </w:tc>
      </w:tr>
      <w:tr w:rsidR="00B4166F" w:rsidRPr="0093033E" w14:paraId="5CAF6CCD" w14:textId="77777777">
        <w:tc>
          <w:tcPr>
            <w:tcW w:w="9210" w:type="dxa"/>
          </w:tcPr>
          <w:p w14:paraId="5CAF6CCC" w14:textId="77777777" w:rsidR="00B4166F" w:rsidRPr="00756465" w:rsidRDefault="00B4166F" w:rsidP="0055620A">
            <w:pPr>
              <w:keepNext/>
              <w:jc w:val="center"/>
              <w:rPr>
                <w:b/>
                <w:bCs/>
              </w:rPr>
            </w:pPr>
            <w:r w:rsidRPr="00756465">
              <w:rPr>
                <w:rStyle w:val="platne1"/>
                <w:b/>
                <w:bCs/>
              </w:rPr>
              <w:t>Obecně prospěšná společnost Sirius, o.p.s.</w:t>
            </w:r>
          </w:p>
        </w:tc>
      </w:tr>
      <w:tr w:rsidR="00B4166F" w:rsidRPr="0093033E" w14:paraId="5CAF6CCF" w14:textId="77777777">
        <w:tc>
          <w:tcPr>
            <w:tcW w:w="9210" w:type="dxa"/>
          </w:tcPr>
          <w:p w14:paraId="5CAF6CCE" w14:textId="77777777" w:rsidR="00B4166F" w:rsidRPr="00DD2AC9" w:rsidRDefault="00B4166F" w:rsidP="0055620A">
            <w:pPr>
              <w:keepNext/>
              <w:jc w:val="center"/>
            </w:pPr>
          </w:p>
        </w:tc>
      </w:tr>
      <w:tr w:rsidR="00B4166F" w:rsidRPr="0055620A" w14:paraId="5CAF6CD1" w14:textId="77777777">
        <w:tc>
          <w:tcPr>
            <w:tcW w:w="9210" w:type="dxa"/>
          </w:tcPr>
          <w:p w14:paraId="5CAF6CD0" w14:textId="77777777" w:rsidR="00B4166F" w:rsidRPr="00DD2AC9" w:rsidRDefault="00B4166F" w:rsidP="0055620A">
            <w:pPr>
              <w:keepNext/>
              <w:jc w:val="center"/>
            </w:pPr>
            <w:r>
              <w:t>(„Dodavatel“)</w:t>
            </w:r>
          </w:p>
        </w:tc>
      </w:tr>
      <w:tr w:rsidR="00B4166F" w:rsidRPr="0055620A" w14:paraId="5CAF6CD3" w14:textId="77777777">
        <w:tc>
          <w:tcPr>
            <w:tcW w:w="9210" w:type="dxa"/>
          </w:tcPr>
          <w:p w14:paraId="5CAF6CD2" w14:textId="77777777" w:rsidR="00B4166F" w:rsidRPr="00DD2AC9" w:rsidRDefault="00B4166F" w:rsidP="0055620A">
            <w:pPr>
              <w:keepNext/>
              <w:jc w:val="center"/>
            </w:pPr>
          </w:p>
        </w:tc>
      </w:tr>
      <w:tr w:rsidR="00B4166F" w:rsidRPr="0093033E" w14:paraId="5CAF6CD5" w14:textId="77777777">
        <w:tc>
          <w:tcPr>
            <w:tcW w:w="9210" w:type="dxa"/>
          </w:tcPr>
          <w:p w14:paraId="5CAF6CD4" w14:textId="77777777" w:rsidR="00B4166F" w:rsidRPr="00DD2AC9" w:rsidRDefault="00B4166F" w:rsidP="0055620A">
            <w:pPr>
              <w:keepNext/>
            </w:pPr>
          </w:p>
        </w:tc>
      </w:tr>
      <w:tr w:rsidR="00B4166F" w:rsidRPr="0093033E" w14:paraId="5CAF6CD7" w14:textId="77777777">
        <w:tc>
          <w:tcPr>
            <w:tcW w:w="9210" w:type="dxa"/>
          </w:tcPr>
          <w:p w14:paraId="5CAF6CD6" w14:textId="77777777" w:rsidR="00B4166F" w:rsidRPr="00DD2AC9" w:rsidRDefault="00B4166F" w:rsidP="0055620A">
            <w:pPr>
              <w:keepNext/>
            </w:pPr>
          </w:p>
        </w:tc>
      </w:tr>
      <w:tr w:rsidR="00B4166F" w:rsidRPr="0055620A" w14:paraId="5CAF6CD9" w14:textId="77777777">
        <w:tc>
          <w:tcPr>
            <w:tcW w:w="9210" w:type="dxa"/>
          </w:tcPr>
          <w:p w14:paraId="5CAF6CD8" w14:textId="77777777" w:rsidR="00B4166F" w:rsidRPr="00DD2AC9" w:rsidRDefault="00B4166F" w:rsidP="0055620A">
            <w:pPr>
              <w:keepNext/>
              <w:jc w:val="center"/>
            </w:pPr>
            <w:r w:rsidRPr="00DD2AC9">
              <w:t>a</w:t>
            </w:r>
          </w:p>
        </w:tc>
      </w:tr>
      <w:tr w:rsidR="00B4166F" w:rsidRPr="0055620A" w14:paraId="5CAF6CDB" w14:textId="77777777">
        <w:tc>
          <w:tcPr>
            <w:tcW w:w="9210" w:type="dxa"/>
          </w:tcPr>
          <w:p w14:paraId="5CAF6CDA" w14:textId="77777777" w:rsidR="00B4166F" w:rsidRPr="00DD2AC9" w:rsidRDefault="00B4166F" w:rsidP="0055620A">
            <w:pPr>
              <w:keepNext/>
              <w:jc w:val="center"/>
            </w:pPr>
          </w:p>
        </w:tc>
      </w:tr>
      <w:tr w:rsidR="00B4166F" w:rsidRPr="0055620A" w14:paraId="5CAF6CDD" w14:textId="77777777">
        <w:tc>
          <w:tcPr>
            <w:tcW w:w="9210" w:type="dxa"/>
          </w:tcPr>
          <w:p w14:paraId="5CAF6CDC" w14:textId="77777777" w:rsidR="00B4166F" w:rsidRPr="00DD2AC9" w:rsidRDefault="00B4166F" w:rsidP="0055620A">
            <w:pPr>
              <w:keepNext/>
              <w:jc w:val="center"/>
            </w:pPr>
          </w:p>
        </w:tc>
      </w:tr>
      <w:tr w:rsidR="00B4166F" w:rsidRPr="0093033E" w14:paraId="5CAF6CDF" w14:textId="77777777">
        <w:tc>
          <w:tcPr>
            <w:tcW w:w="9210" w:type="dxa"/>
          </w:tcPr>
          <w:p w14:paraId="5CAF6CDE" w14:textId="77777777" w:rsidR="00B4166F" w:rsidRPr="00DD2AC9" w:rsidRDefault="00B4166F" w:rsidP="0055620A">
            <w:pPr>
              <w:keepNext/>
            </w:pPr>
          </w:p>
        </w:tc>
      </w:tr>
      <w:tr w:rsidR="00B4166F" w:rsidRPr="00034B6C" w14:paraId="5CAF6CE1" w14:textId="77777777">
        <w:tc>
          <w:tcPr>
            <w:tcW w:w="9210" w:type="dxa"/>
          </w:tcPr>
          <w:p w14:paraId="5CAF6CE0" w14:textId="77777777" w:rsidR="00B4166F" w:rsidRPr="00034B6C" w:rsidRDefault="00E90243" w:rsidP="0055620A">
            <w:pPr>
              <w:keepNext/>
              <w:jc w:val="center"/>
              <w:rPr>
                <w:b/>
                <w:bCs/>
              </w:rPr>
            </w:pPr>
            <w:r w:rsidRPr="00984824">
              <w:rPr>
                <w:b/>
                <w:bCs/>
                <w:highlight w:val="yellow"/>
              </w:rPr>
              <w:t>…………………………</w:t>
            </w:r>
          </w:p>
        </w:tc>
      </w:tr>
      <w:tr w:rsidR="00B4166F" w:rsidRPr="00034B6C" w14:paraId="5CAF6CE3" w14:textId="77777777">
        <w:tc>
          <w:tcPr>
            <w:tcW w:w="9210" w:type="dxa"/>
          </w:tcPr>
          <w:p w14:paraId="5CAF6CE2" w14:textId="77777777" w:rsidR="00B4166F" w:rsidRPr="00034B6C" w:rsidRDefault="00B4166F" w:rsidP="0055620A">
            <w:pPr>
              <w:keepNext/>
            </w:pPr>
            <w:r>
              <w:t xml:space="preserve">                                                  </w:t>
            </w:r>
          </w:p>
        </w:tc>
      </w:tr>
      <w:tr w:rsidR="00B4166F" w:rsidRPr="00034B6C" w14:paraId="5CAF6CE5" w14:textId="77777777">
        <w:tc>
          <w:tcPr>
            <w:tcW w:w="9210" w:type="dxa"/>
          </w:tcPr>
          <w:p w14:paraId="5CAF6CE4" w14:textId="77777777" w:rsidR="00B4166F" w:rsidRPr="00034B6C" w:rsidRDefault="00B4166F" w:rsidP="00797BD6">
            <w:pPr>
              <w:keepNext/>
              <w:jc w:val="center"/>
            </w:pPr>
            <w:r w:rsidRPr="00034B6C">
              <w:t>(„</w:t>
            </w:r>
            <w:r>
              <w:t>Objednatel</w:t>
            </w:r>
            <w:r w:rsidRPr="00034B6C">
              <w:t>“)</w:t>
            </w:r>
          </w:p>
        </w:tc>
      </w:tr>
      <w:tr w:rsidR="00B4166F" w:rsidRPr="00034B6C" w14:paraId="5CAF6CE7" w14:textId="77777777">
        <w:tc>
          <w:tcPr>
            <w:tcW w:w="9210" w:type="dxa"/>
          </w:tcPr>
          <w:p w14:paraId="5CAF6CE6" w14:textId="77777777" w:rsidR="00B4166F" w:rsidRPr="00034B6C" w:rsidRDefault="00B4166F" w:rsidP="0055620A">
            <w:pPr>
              <w:keepNext/>
              <w:jc w:val="center"/>
            </w:pPr>
          </w:p>
        </w:tc>
      </w:tr>
      <w:tr w:rsidR="00B4166F" w:rsidRPr="00034B6C" w14:paraId="5CAF6CE9" w14:textId="77777777">
        <w:tc>
          <w:tcPr>
            <w:tcW w:w="9210" w:type="dxa"/>
          </w:tcPr>
          <w:p w14:paraId="5CAF6CE8" w14:textId="77777777" w:rsidR="00B4166F" w:rsidRPr="00034B6C" w:rsidRDefault="00B4166F" w:rsidP="0055620A">
            <w:pPr>
              <w:keepNext/>
              <w:jc w:val="center"/>
            </w:pPr>
          </w:p>
        </w:tc>
      </w:tr>
    </w:tbl>
    <w:p w14:paraId="5CAF6CEA" w14:textId="77777777" w:rsidR="00B4166F" w:rsidRPr="00034B6C" w:rsidRDefault="00B4166F" w:rsidP="00034B6C"/>
    <w:p w14:paraId="5CAF6CEB" w14:textId="77777777" w:rsidR="00B4166F" w:rsidRPr="00034B6C" w:rsidRDefault="00B4166F" w:rsidP="00034B6C"/>
    <w:p w14:paraId="5CAF6CEC" w14:textId="77777777" w:rsidR="00B4166F" w:rsidRPr="00034B6C" w:rsidRDefault="00B4166F" w:rsidP="00034B6C"/>
    <w:p w14:paraId="5CAF6CED" w14:textId="77777777" w:rsidR="00B4166F" w:rsidRPr="00034B6C" w:rsidRDefault="00B4166F" w:rsidP="00034B6C"/>
    <w:p w14:paraId="5CAF6CEE" w14:textId="77777777" w:rsidR="00B4166F" w:rsidRPr="00034B6C" w:rsidRDefault="00B4166F" w:rsidP="00034B6C"/>
    <w:p w14:paraId="5CAF6CEF" w14:textId="77777777" w:rsidR="00B4166F" w:rsidRPr="00034B6C" w:rsidRDefault="00B4166F" w:rsidP="00034B6C"/>
    <w:p w14:paraId="5CAF6CF0" w14:textId="77777777" w:rsidR="00B4166F" w:rsidRDefault="00B4166F">
      <w:pPr>
        <w:spacing w:line="240" w:lineRule="auto"/>
        <w:jc w:val="left"/>
      </w:pPr>
      <w:r>
        <w:br w:type="page"/>
      </w:r>
    </w:p>
    <w:p w14:paraId="5CAF6CF1" w14:textId="77777777" w:rsidR="00B4166F" w:rsidRPr="00034B6C" w:rsidRDefault="00B4166F" w:rsidP="00034B6C">
      <w:r w:rsidRPr="00034B6C">
        <w:lastRenderedPageBreak/>
        <w:t>Níže uvedeného dne, měsíce a roku následující smluvní strany:</w:t>
      </w:r>
    </w:p>
    <w:p w14:paraId="5CAF6CF2" w14:textId="77777777" w:rsidR="00B4166F" w:rsidRPr="0093033E" w:rsidRDefault="00B4166F" w:rsidP="00164078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996"/>
      </w:tblGrid>
      <w:tr w:rsidR="00B4166F" w:rsidRPr="0093033E" w14:paraId="5CAF6CF4" w14:textId="77777777" w:rsidTr="005F0D09">
        <w:tc>
          <w:tcPr>
            <w:tcW w:w="8996" w:type="dxa"/>
          </w:tcPr>
          <w:p w14:paraId="5CAF6CF3" w14:textId="5BCC47DE" w:rsidR="00B4166F" w:rsidRPr="00DD2AC9" w:rsidRDefault="00B4166F" w:rsidP="005B662D">
            <w:pPr>
              <w:keepNext/>
              <w:spacing w:line="240" w:lineRule="auto"/>
            </w:pPr>
            <w:r w:rsidRPr="00756465">
              <w:rPr>
                <w:rStyle w:val="platne1"/>
                <w:b/>
                <w:bCs/>
              </w:rPr>
              <w:t>Obecně prospěšná společnost Sirius, o.p.s.</w:t>
            </w:r>
            <w:r w:rsidRPr="00DD2AC9">
              <w:t xml:space="preserve">, </w:t>
            </w:r>
            <w:r>
              <w:t xml:space="preserve">se sídlem </w:t>
            </w:r>
            <w:r>
              <w:rPr>
                <w:rStyle w:val="platne1"/>
              </w:rPr>
              <w:t xml:space="preserve">Praha 1, </w:t>
            </w:r>
            <w:r w:rsidR="006B76CA">
              <w:rPr>
                <w:rStyle w:val="platne1"/>
              </w:rPr>
              <w:t>Všehrdova 560/2</w:t>
            </w:r>
            <w:r>
              <w:rPr>
                <w:rStyle w:val="platne1"/>
              </w:rPr>
              <w:t>, PSČ 118 00</w:t>
            </w:r>
            <w:r w:rsidRPr="00DD2AC9">
              <w:t xml:space="preserve">, </w:t>
            </w:r>
            <w:r>
              <w:t>IČ</w:t>
            </w:r>
            <w:r w:rsidRPr="00DD2AC9">
              <w:t xml:space="preserve">: </w:t>
            </w:r>
            <w:r>
              <w:rPr>
                <w:rStyle w:val="platne1"/>
              </w:rPr>
              <w:t>284 71 474</w:t>
            </w:r>
            <w:r w:rsidRPr="00DD2AC9">
              <w:t xml:space="preserve">, </w:t>
            </w:r>
            <w:r>
              <w:t>zapsaná v rejstříku obecně prospěšných společností vedeném Městským soudem v Praze, oddíl O</w:t>
            </w:r>
            <w:r w:rsidRPr="00DD2AC9">
              <w:t xml:space="preserve">, </w:t>
            </w:r>
            <w:r>
              <w:t>vložka 617</w:t>
            </w:r>
            <w:r w:rsidRPr="00DD2AC9">
              <w:t xml:space="preserve">, </w:t>
            </w:r>
            <w:r w:rsidR="00054BC2">
              <w:t>zastoupena paní Danou Lipovou</w:t>
            </w:r>
            <w:r>
              <w:t>, ředitelkou</w:t>
            </w:r>
            <w:r w:rsidRPr="00DD2AC9">
              <w:t xml:space="preserve"> (dále jen </w:t>
            </w:r>
            <w:r>
              <w:t>„</w:t>
            </w:r>
            <w:r>
              <w:rPr>
                <w:b/>
                <w:bCs/>
              </w:rPr>
              <w:t>Dodavatel</w:t>
            </w:r>
            <w:r>
              <w:t>“</w:t>
            </w:r>
            <w:r w:rsidRPr="00DD2AC9">
              <w:t>)</w:t>
            </w:r>
          </w:p>
        </w:tc>
      </w:tr>
      <w:tr w:rsidR="00B4166F" w:rsidRPr="0093033E" w14:paraId="5CAF6CF7" w14:textId="77777777" w:rsidTr="005F0D09">
        <w:tc>
          <w:tcPr>
            <w:tcW w:w="8996" w:type="dxa"/>
          </w:tcPr>
          <w:p w14:paraId="5CAF6CF5" w14:textId="77777777" w:rsidR="00B4166F" w:rsidRDefault="00B4166F" w:rsidP="000D3E1E">
            <w:pPr>
              <w:keepNext/>
              <w:spacing w:line="240" w:lineRule="auto"/>
            </w:pPr>
          </w:p>
          <w:p w14:paraId="5CAF6CF6" w14:textId="77777777" w:rsidR="00B4166F" w:rsidRPr="00DD2AC9" w:rsidRDefault="00B4166F" w:rsidP="000D3E1E">
            <w:pPr>
              <w:keepNext/>
              <w:spacing w:line="240" w:lineRule="auto"/>
            </w:pPr>
            <w:r>
              <w:t>a</w:t>
            </w:r>
          </w:p>
        </w:tc>
      </w:tr>
      <w:tr w:rsidR="00B4166F" w:rsidRPr="0093033E" w14:paraId="5CAF6CF9" w14:textId="77777777" w:rsidTr="005F0D09">
        <w:tc>
          <w:tcPr>
            <w:tcW w:w="8996" w:type="dxa"/>
          </w:tcPr>
          <w:p w14:paraId="5CAF6CF8" w14:textId="77777777" w:rsidR="00B4166F" w:rsidRPr="00DD2AC9" w:rsidRDefault="00B4166F" w:rsidP="000D3E1E">
            <w:pPr>
              <w:keepNext/>
              <w:spacing w:line="240" w:lineRule="auto"/>
            </w:pPr>
          </w:p>
        </w:tc>
      </w:tr>
      <w:tr w:rsidR="00B4166F" w:rsidRPr="0093033E" w14:paraId="5CAF6CFC" w14:textId="77777777" w:rsidTr="005F0D09">
        <w:tc>
          <w:tcPr>
            <w:tcW w:w="8996" w:type="dxa"/>
          </w:tcPr>
          <w:p w14:paraId="5CAF6CFA" w14:textId="77777777" w:rsidR="00B4166F" w:rsidRDefault="00FD7452" w:rsidP="000D3E1E">
            <w:pPr>
              <w:pStyle w:val="Zkladntextodsazen"/>
              <w:keepNext/>
              <w:spacing w:line="240" w:lineRule="auto"/>
              <w:ind w:left="0"/>
            </w:pPr>
            <w:r w:rsidRPr="00984824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D425DC" w:rsidRPr="00984824">
              <w:rPr>
                <w:highlight w:val="yellow"/>
              </w:rPr>
              <w:instrText xml:space="preserve"> FORMTEXT </w:instrText>
            </w:r>
            <w:r w:rsidRPr="00984824">
              <w:rPr>
                <w:highlight w:val="yellow"/>
              </w:rPr>
            </w:r>
            <w:r w:rsidRPr="00984824">
              <w:rPr>
                <w:highlight w:val="yellow"/>
              </w:rPr>
              <w:fldChar w:fldCharType="separate"/>
            </w:r>
            <w:r w:rsidR="00D425DC" w:rsidRPr="00984824">
              <w:rPr>
                <w:noProof/>
                <w:highlight w:val="yellow"/>
              </w:rPr>
              <w:t>[BUDE DOPLNĚNO]</w:t>
            </w:r>
            <w:r w:rsidRPr="00984824">
              <w:rPr>
                <w:highlight w:val="yellow"/>
              </w:rPr>
              <w:fldChar w:fldCharType="end"/>
            </w:r>
            <w:r w:rsidR="0042559B">
              <w:rPr>
                <w:b/>
                <w:bCs/>
              </w:rPr>
              <w:t>.</w:t>
            </w:r>
            <w:r w:rsidR="00B4166F" w:rsidRPr="00DD2AC9">
              <w:t xml:space="preserve">, </w:t>
            </w:r>
            <w:r w:rsidR="00B4166F">
              <w:t>se sídlem</w:t>
            </w:r>
            <w:r w:rsidRPr="00984824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E78DD" w:rsidRPr="00984824">
              <w:rPr>
                <w:highlight w:val="yellow"/>
              </w:rPr>
              <w:instrText xml:space="preserve"> FORMTEXT </w:instrText>
            </w:r>
            <w:r w:rsidRPr="00984824">
              <w:rPr>
                <w:highlight w:val="yellow"/>
              </w:rPr>
            </w:r>
            <w:r w:rsidRPr="00984824">
              <w:rPr>
                <w:highlight w:val="yellow"/>
              </w:rPr>
              <w:fldChar w:fldCharType="separate"/>
            </w:r>
            <w:r w:rsidR="001E78DD" w:rsidRPr="00984824">
              <w:rPr>
                <w:noProof/>
                <w:highlight w:val="yellow"/>
              </w:rPr>
              <w:t>[BUDE DOPLNĚNO]</w:t>
            </w:r>
            <w:r w:rsidRPr="00984824">
              <w:rPr>
                <w:highlight w:val="yellow"/>
              </w:rPr>
              <w:fldChar w:fldCharType="end"/>
            </w:r>
            <w:r w:rsidR="00B4166F" w:rsidRPr="00984824">
              <w:rPr>
                <w:highlight w:val="yellow"/>
              </w:rPr>
              <w:t xml:space="preserve">, </w:t>
            </w:r>
            <w:r w:rsidR="00E90243" w:rsidRPr="00984824">
              <w:rPr>
                <w:highlight w:val="yellow"/>
              </w:rPr>
              <w:t>PSČ</w:t>
            </w:r>
            <w:r w:rsidR="00B4166F" w:rsidRPr="00984824">
              <w:rPr>
                <w:highlight w:val="yellow"/>
              </w:rPr>
              <w:t>,</w:t>
            </w:r>
            <w:r w:rsidR="00B4166F" w:rsidRPr="00DD2AC9">
              <w:t xml:space="preserve"> </w:t>
            </w:r>
            <w:r w:rsidR="00B4166F">
              <w:t>zastoupený</w:t>
            </w:r>
            <w:r w:rsidRPr="00984824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E78DD" w:rsidRPr="00984824">
              <w:rPr>
                <w:highlight w:val="yellow"/>
              </w:rPr>
              <w:instrText xml:space="preserve"> FORMTEXT </w:instrText>
            </w:r>
            <w:r w:rsidRPr="00984824">
              <w:rPr>
                <w:highlight w:val="yellow"/>
              </w:rPr>
            </w:r>
            <w:r w:rsidRPr="00984824">
              <w:rPr>
                <w:highlight w:val="yellow"/>
              </w:rPr>
              <w:fldChar w:fldCharType="separate"/>
            </w:r>
            <w:r w:rsidR="001E78DD" w:rsidRPr="00984824">
              <w:rPr>
                <w:noProof/>
                <w:highlight w:val="yellow"/>
              </w:rPr>
              <w:t>[BUDE DOPLNĚNO]</w:t>
            </w:r>
            <w:r w:rsidRPr="00984824">
              <w:rPr>
                <w:highlight w:val="yellow"/>
              </w:rPr>
              <w:fldChar w:fldCharType="end"/>
            </w:r>
            <w:r w:rsidR="00B4166F">
              <w:t xml:space="preserve">, </w:t>
            </w:r>
            <w:r w:rsidR="00B4166F" w:rsidRPr="00DD2AC9">
              <w:t>dále jen „</w:t>
            </w:r>
            <w:r w:rsidR="00B4166F">
              <w:rPr>
                <w:b/>
                <w:bCs/>
              </w:rPr>
              <w:t>Objednatel</w:t>
            </w:r>
            <w:r w:rsidR="00B4166F" w:rsidRPr="00DD2AC9">
              <w:t>“)</w:t>
            </w:r>
          </w:p>
          <w:p w14:paraId="5CAF6CFB" w14:textId="77777777" w:rsidR="00B4166F" w:rsidRPr="0055620A" w:rsidRDefault="00B4166F" w:rsidP="000D3E1E">
            <w:pPr>
              <w:pStyle w:val="Zkladntextodsazen"/>
              <w:keepNext/>
              <w:spacing w:line="240" w:lineRule="auto"/>
              <w:ind w:left="0"/>
            </w:pPr>
          </w:p>
        </w:tc>
      </w:tr>
      <w:tr w:rsidR="00B4166F" w:rsidRPr="0093033E" w14:paraId="5CAF6CFE" w14:textId="77777777" w:rsidTr="005F0D09">
        <w:tc>
          <w:tcPr>
            <w:tcW w:w="8996" w:type="dxa"/>
          </w:tcPr>
          <w:p w14:paraId="5CAF6CFD" w14:textId="77777777" w:rsidR="00B4166F" w:rsidRPr="0055620A" w:rsidRDefault="00B4166F" w:rsidP="0055620A">
            <w:pPr>
              <w:keepNext/>
              <w:rPr>
                <w:rFonts w:ascii="Tahoma" w:hAnsi="Tahoma" w:cs="Tahoma"/>
              </w:rPr>
            </w:pPr>
          </w:p>
        </w:tc>
      </w:tr>
      <w:tr w:rsidR="00B4166F" w:rsidRPr="0093033E" w14:paraId="5CAF6D00" w14:textId="77777777" w:rsidTr="005F0D09">
        <w:tc>
          <w:tcPr>
            <w:tcW w:w="8996" w:type="dxa"/>
          </w:tcPr>
          <w:p w14:paraId="5CAF6CFF" w14:textId="77777777" w:rsidR="00B4166F" w:rsidRPr="00DD2AC9" w:rsidRDefault="00B4166F" w:rsidP="0042559B">
            <w:pPr>
              <w:keepNext/>
            </w:pPr>
            <w:r w:rsidRPr="00DD2AC9">
              <w:t>(</w:t>
            </w:r>
            <w:r w:rsidRPr="00FB4461">
              <w:t>Dodavatel</w:t>
            </w:r>
            <w:r w:rsidR="0042559B">
              <w:t xml:space="preserve"> a</w:t>
            </w:r>
            <w:r w:rsidRPr="00FB4461">
              <w:t xml:space="preserve"> Objednatel </w:t>
            </w:r>
            <w:r w:rsidRPr="00DD2AC9">
              <w:t xml:space="preserve">budou v této </w:t>
            </w:r>
            <w:r>
              <w:t>Smlouvě označováni</w:t>
            </w:r>
            <w:r w:rsidRPr="00DD2AC9">
              <w:t xml:space="preserve"> jednotlivě jako „</w:t>
            </w:r>
            <w:r w:rsidRPr="0055620A">
              <w:rPr>
                <w:b/>
                <w:bCs/>
              </w:rPr>
              <w:t>Smluvní strana</w:t>
            </w:r>
            <w:r w:rsidRPr="00DD2AC9">
              <w:t>“ a společně jako „</w:t>
            </w:r>
            <w:r w:rsidRPr="0055620A">
              <w:rPr>
                <w:b/>
                <w:bCs/>
              </w:rPr>
              <w:t>Smluvní strany</w:t>
            </w:r>
            <w:r w:rsidRPr="00DD2AC9">
              <w:t>“)</w:t>
            </w:r>
          </w:p>
        </w:tc>
      </w:tr>
    </w:tbl>
    <w:p w14:paraId="5CAF6D01" w14:textId="77777777" w:rsidR="00B4166F" w:rsidRDefault="00B4166F" w:rsidP="00864248"/>
    <w:p w14:paraId="5CAF6D02" w14:textId="77777777" w:rsidR="00B4166F" w:rsidRPr="0093033E" w:rsidRDefault="00B4166F" w:rsidP="00164078">
      <w:pPr>
        <w:jc w:val="center"/>
      </w:pPr>
      <w:r w:rsidRPr="0093033E">
        <w:t>uzavřely tuto</w:t>
      </w:r>
    </w:p>
    <w:p w14:paraId="5CAF6D03" w14:textId="77777777" w:rsidR="00B4166F" w:rsidRPr="0093033E" w:rsidRDefault="00B4166F" w:rsidP="00164078">
      <w:pPr>
        <w:jc w:val="center"/>
      </w:pPr>
    </w:p>
    <w:p w14:paraId="5CAF6D04" w14:textId="77777777" w:rsidR="00B4166F" w:rsidRPr="0093033E" w:rsidRDefault="00E90243" w:rsidP="00164078">
      <w:pPr>
        <w:jc w:val="center"/>
        <w:rPr>
          <w:caps/>
          <w:u w:val="single"/>
        </w:rPr>
      </w:pPr>
      <w:r>
        <w:rPr>
          <w:caps/>
          <w:u w:val="single"/>
        </w:rPr>
        <w:t xml:space="preserve">Smlouvu o součinnosti při REALIZACI </w:t>
      </w:r>
      <w:r w:rsidR="00747199">
        <w:rPr>
          <w:caps/>
          <w:u w:val="single"/>
        </w:rPr>
        <w:t>SEMINÁŘŮ</w:t>
      </w:r>
    </w:p>
    <w:p w14:paraId="5CAF6D05" w14:textId="77777777" w:rsidR="00B4166F" w:rsidRDefault="00B4166F" w:rsidP="00164078">
      <w:pPr>
        <w:jc w:val="center"/>
      </w:pPr>
      <w:r w:rsidRPr="0093033E">
        <w:t>(dále jen „</w:t>
      </w:r>
      <w:r>
        <w:rPr>
          <w:b/>
          <w:bCs/>
        </w:rPr>
        <w:t>Smlouva</w:t>
      </w:r>
      <w:r w:rsidRPr="0093033E">
        <w:t>“)</w:t>
      </w:r>
    </w:p>
    <w:p w14:paraId="5CAF6D06" w14:textId="77777777" w:rsidR="00B4166F" w:rsidRPr="0093033E" w:rsidRDefault="00B4166F" w:rsidP="00164078">
      <w:pPr>
        <w:jc w:val="center"/>
      </w:pPr>
    </w:p>
    <w:p w14:paraId="5CAF6D07" w14:textId="77777777" w:rsidR="00B4166F" w:rsidRPr="000077BE" w:rsidRDefault="00B4166F" w:rsidP="00A80BE9">
      <w:r w:rsidRPr="000077BE">
        <w:t>VZHLEDEM K TOMU, ŽE:</w:t>
      </w:r>
    </w:p>
    <w:tbl>
      <w:tblPr>
        <w:tblpPr w:leftFromText="141" w:rightFromText="141" w:vertAnchor="text" w:tblpY="122"/>
        <w:tblW w:w="0" w:type="auto"/>
        <w:tblLook w:val="01E0" w:firstRow="1" w:lastRow="1" w:firstColumn="1" w:lastColumn="1" w:noHBand="0" w:noVBand="0"/>
      </w:tblPr>
      <w:tblGrid>
        <w:gridCol w:w="9286"/>
      </w:tblGrid>
      <w:tr w:rsidR="00B4166F" w:rsidRPr="0055620A" w14:paraId="5CAF6D09" w14:textId="77777777">
        <w:tc>
          <w:tcPr>
            <w:tcW w:w="9286" w:type="dxa"/>
          </w:tcPr>
          <w:p w14:paraId="5CAF6D08" w14:textId="77777777" w:rsidR="00B4166F" w:rsidRPr="0055620A" w:rsidRDefault="00B4166F" w:rsidP="00747199">
            <w:pPr>
              <w:numPr>
                <w:ilvl w:val="0"/>
                <w:numId w:val="1"/>
              </w:numPr>
            </w:pPr>
            <w:r>
              <w:t>Hlavním posláním Dodavatele</w:t>
            </w:r>
            <w:r w:rsidR="00413B33">
              <w:t xml:space="preserve"> </w:t>
            </w:r>
            <w:r>
              <w:t>je přispívat ke zlepšován</w:t>
            </w:r>
            <w:r w:rsidR="005B662D">
              <w:t>í a rozvoji kvality života dětí</w:t>
            </w:r>
            <w:r>
              <w:t>.</w:t>
            </w:r>
            <w:r w:rsidR="00413B33">
              <w:t xml:space="preserve"> </w:t>
            </w:r>
            <w:r>
              <w:t>Dodavatel</w:t>
            </w:r>
            <w:r w:rsidR="00413B33">
              <w:t xml:space="preserve"> </w:t>
            </w:r>
            <w:r>
              <w:t>se v rámci svého poslání, kromě jiných svých aktivit,</w:t>
            </w:r>
            <w:r w:rsidR="00413B33">
              <w:t xml:space="preserve"> </w:t>
            </w:r>
            <w:r>
              <w:t>angažuje</w:t>
            </w:r>
            <w:r w:rsidR="00413B33">
              <w:t xml:space="preserve"> </w:t>
            </w:r>
            <w:r>
              <w:t xml:space="preserve">i </w:t>
            </w:r>
            <w:r w:rsidR="005B662D">
              <w:t>v</w:t>
            </w:r>
            <w:r w:rsidR="00890840">
              <w:t> realizaci osvětových aktivit v podobě seminářů, besed</w:t>
            </w:r>
            <w:r w:rsidR="001D6DD6">
              <w:t>.</w:t>
            </w:r>
            <w:r>
              <w:t xml:space="preserve"> </w:t>
            </w:r>
          </w:p>
        </w:tc>
      </w:tr>
      <w:tr w:rsidR="00B4166F" w:rsidRPr="0055620A" w14:paraId="5CAF6D0B" w14:textId="77777777">
        <w:tc>
          <w:tcPr>
            <w:tcW w:w="0" w:type="auto"/>
          </w:tcPr>
          <w:p w14:paraId="5CAF6D0A" w14:textId="77777777" w:rsidR="00B4166F" w:rsidRPr="000077BE" w:rsidRDefault="00B4166F" w:rsidP="0055620A">
            <w:pPr>
              <w:keepNext/>
            </w:pPr>
          </w:p>
        </w:tc>
      </w:tr>
      <w:tr w:rsidR="00B4166F" w:rsidRPr="0055620A" w14:paraId="5CAF6D10" w14:textId="77777777">
        <w:tc>
          <w:tcPr>
            <w:tcW w:w="0" w:type="auto"/>
          </w:tcPr>
          <w:p w14:paraId="5CAF6D0C" w14:textId="77777777" w:rsidR="00B4166F" w:rsidRDefault="00B4166F" w:rsidP="00563B92">
            <w:pPr>
              <w:numPr>
                <w:ilvl w:val="0"/>
                <w:numId w:val="1"/>
              </w:numPr>
            </w:pPr>
            <w:r>
              <w:t>Dodavatel</w:t>
            </w:r>
            <w:r w:rsidR="00413B33">
              <w:t xml:space="preserve"> </w:t>
            </w:r>
            <w:r>
              <w:t xml:space="preserve">hodlá </w:t>
            </w:r>
            <w:r w:rsidR="00F80EE4">
              <w:t>prostřednictvím Centra pro rodinu VEGA (dále jen „</w:t>
            </w:r>
            <w:r w:rsidR="00F80EE4" w:rsidRPr="009D10DA">
              <w:rPr>
                <w:b/>
              </w:rPr>
              <w:t>Centrum VEGA</w:t>
            </w:r>
            <w:r w:rsidR="00F80EE4">
              <w:t xml:space="preserve">“), které Dodavatel provozuje, </w:t>
            </w:r>
            <w:r>
              <w:t xml:space="preserve">zajistit </w:t>
            </w:r>
            <w:r w:rsidR="0042559B">
              <w:t>přednášku u Objednatele</w:t>
            </w:r>
            <w:r>
              <w:t>, vše v rámci projektu</w:t>
            </w:r>
            <w:r w:rsidR="00890840">
              <w:t xml:space="preserve"> Primární prevence ohrožení rodiny, provoz Centra pro rodinu VEGA </w:t>
            </w:r>
            <w:r>
              <w:t>(dále „</w:t>
            </w:r>
            <w:r w:rsidRPr="00A5093D">
              <w:rPr>
                <w:b/>
                <w:bCs/>
              </w:rPr>
              <w:t>Projekt</w:t>
            </w:r>
            <w:r w:rsidRPr="00A5093D">
              <w:t>“)</w:t>
            </w:r>
            <w:r>
              <w:t>.</w:t>
            </w:r>
          </w:p>
          <w:p w14:paraId="5CAF6D0D" w14:textId="77777777" w:rsidR="00B4166F" w:rsidRDefault="00B4166F" w:rsidP="00FB4461">
            <w:pPr>
              <w:ind w:left="567"/>
            </w:pPr>
          </w:p>
          <w:p w14:paraId="5CAF6D0E" w14:textId="77777777" w:rsidR="00B4166F" w:rsidRDefault="00B4166F" w:rsidP="00563B92">
            <w:pPr>
              <w:numPr>
                <w:ilvl w:val="0"/>
                <w:numId w:val="1"/>
              </w:numPr>
            </w:pPr>
            <w:r>
              <w:t>Dodavatel</w:t>
            </w:r>
            <w:r w:rsidR="00413B33">
              <w:t xml:space="preserve"> </w:t>
            </w:r>
            <w:r>
              <w:t xml:space="preserve">má zájem </w:t>
            </w:r>
            <w:r w:rsidR="002C3EBC">
              <w:t xml:space="preserve">bezplatně </w:t>
            </w:r>
            <w:r>
              <w:t xml:space="preserve">zajistit pro Objednatele v rámci Projektu </w:t>
            </w:r>
            <w:r w:rsidR="00002ACB">
              <w:t>s</w:t>
            </w:r>
            <w:r w:rsidR="00747199">
              <w:t>eminář</w:t>
            </w:r>
            <w:r w:rsidR="004C7B49">
              <w:t xml:space="preserve"> (</w:t>
            </w:r>
            <w:r w:rsidR="001F648A">
              <w:t>dále „</w:t>
            </w:r>
            <w:r w:rsidR="00747199">
              <w:rPr>
                <w:b/>
              </w:rPr>
              <w:t>Seminář</w:t>
            </w:r>
            <w:r w:rsidR="001F648A">
              <w:t>“)</w:t>
            </w:r>
            <w:r>
              <w:t xml:space="preserve">, a to v termínech a za podmínek stanovených v této Smlouvě a Objednatel má zájem </w:t>
            </w:r>
            <w:r w:rsidR="00747199">
              <w:t>tento Seminář</w:t>
            </w:r>
            <w:r>
              <w:t xml:space="preserve"> umožnit. </w:t>
            </w:r>
          </w:p>
          <w:p w14:paraId="5CAF6D0F" w14:textId="77777777" w:rsidR="00B4166F" w:rsidRDefault="00B4166F" w:rsidP="00797BD6">
            <w:pPr>
              <w:tabs>
                <w:tab w:val="left" w:pos="4155"/>
              </w:tabs>
              <w:ind w:left="567"/>
            </w:pPr>
          </w:p>
        </w:tc>
      </w:tr>
      <w:tr w:rsidR="00B4166F" w:rsidRPr="0055620A" w14:paraId="5CAF6D13" w14:textId="77777777">
        <w:tc>
          <w:tcPr>
            <w:tcW w:w="0" w:type="auto"/>
          </w:tcPr>
          <w:p w14:paraId="5CAF6D11" w14:textId="77777777" w:rsidR="00B4166F" w:rsidRDefault="001D6DD6" w:rsidP="002A7F86">
            <w:pPr>
              <w:numPr>
                <w:ilvl w:val="0"/>
                <w:numId w:val="1"/>
              </w:numPr>
            </w:pPr>
            <w:r>
              <w:t>Obě</w:t>
            </w:r>
            <w:r w:rsidR="00B4166F">
              <w:t xml:space="preserve"> Smluvní strany si vzájemně hodlají poskytnout podporu a součinnost tak, aby mohl být realizován účel sledovaný Projektem.</w:t>
            </w:r>
          </w:p>
          <w:p w14:paraId="5CAF6D12" w14:textId="77777777" w:rsidR="00B4166F" w:rsidRDefault="00B4166F" w:rsidP="001143C3">
            <w:pPr>
              <w:ind w:left="567"/>
            </w:pPr>
          </w:p>
        </w:tc>
      </w:tr>
    </w:tbl>
    <w:p w14:paraId="5CAF6D14" w14:textId="77777777" w:rsidR="00890840" w:rsidRDefault="00890840" w:rsidP="00A80BE9">
      <w:pPr>
        <w:ind w:left="567" w:hanging="567"/>
        <w:rPr>
          <w:caps/>
        </w:rPr>
      </w:pPr>
    </w:p>
    <w:p w14:paraId="5CAF6D15" w14:textId="77777777" w:rsidR="00890840" w:rsidRDefault="00890840" w:rsidP="00A80BE9">
      <w:pPr>
        <w:ind w:left="567" w:hanging="567"/>
        <w:rPr>
          <w:caps/>
        </w:rPr>
      </w:pPr>
    </w:p>
    <w:p w14:paraId="5CAF6D16" w14:textId="77777777" w:rsidR="00890840" w:rsidRDefault="00890840" w:rsidP="00A80BE9">
      <w:pPr>
        <w:ind w:left="567" w:hanging="567"/>
        <w:rPr>
          <w:caps/>
        </w:rPr>
      </w:pPr>
    </w:p>
    <w:p w14:paraId="5CAF6D17" w14:textId="77777777" w:rsidR="00890840" w:rsidRDefault="00890840" w:rsidP="00A80BE9">
      <w:pPr>
        <w:ind w:left="567" w:hanging="567"/>
        <w:rPr>
          <w:caps/>
        </w:rPr>
      </w:pPr>
    </w:p>
    <w:p w14:paraId="5CAF6D18" w14:textId="77777777" w:rsidR="00890840" w:rsidRDefault="00890840" w:rsidP="00A80BE9">
      <w:pPr>
        <w:ind w:left="567" w:hanging="567"/>
        <w:rPr>
          <w:caps/>
        </w:rPr>
      </w:pPr>
    </w:p>
    <w:p w14:paraId="5CAF6D19" w14:textId="77777777" w:rsidR="00B4166F" w:rsidRDefault="00B4166F" w:rsidP="00A80BE9">
      <w:pPr>
        <w:ind w:left="567" w:hanging="567"/>
        <w:rPr>
          <w:caps/>
        </w:rPr>
      </w:pPr>
      <w:r w:rsidRPr="000077BE">
        <w:rPr>
          <w:caps/>
        </w:rPr>
        <w:t>smluvní strany SE dohodly na následujícím:</w:t>
      </w:r>
    </w:p>
    <w:p w14:paraId="5CAF6D1A" w14:textId="77777777" w:rsidR="00B4166F" w:rsidRDefault="00B4166F" w:rsidP="00052EA2">
      <w:pPr>
        <w:pStyle w:val="bh1"/>
        <w:keepNext/>
      </w:pPr>
      <w:bookmarkStart w:id="1" w:name="_Toc289095353"/>
      <w:r>
        <w:lastRenderedPageBreak/>
        <w:t>Předmět a účel</w:t>
      </w:r>
      <w:bookmarkEnd w:id="1"/>
    </w:p>
    <w:p w14:paraId="5CAF6D1B" w14:textId="77777777" w:rsidR="00B4166F" w:rsidRDefault="00B4166F" w:rsidP="00052EA2">
      <w:pPr>
        <w:pStyle w:val="bh2"/>
        <w:keepNext/>
      </w:pPr>
      <w:bookmarkStart w:id="2" w:name="_Toc289095354"/>
      <w:r>
        <w:t>Předmět</w:t>
      </w:r>
      <w:bookmarkEnd w:id="2"/>
      <w:r>
        <w:t>.</w:t>
      </w:r>
    </w:p>
    <w:p w14:paraId="5CAF6D1C" w14:textId="77777777" w:rsidR="00B4166F" w:rsidRDefault="00B4166F" w:rsidP="005D3E76">
      <w:pPr>
        <w:pStyle w:val="bno"/>
      </w:pPr>
      <w:r>
        <w:t xml:space="preserve">Předmětem této smlouvy je </w:t>
      </w:r>
      <w:r w:rsidR="00002ACB">
        <w:t xml:space="preserve">závazek vzájemné </w:t>
      </w:r>
      <w:r>
        <w:t xml:space="preserve">spolupráce Smluvních stran při realizaci </w:t>
      </w:r>
      <w:r w:rsidR="00747199">
        <w:t>Semináře</w:t>
      </w:r>
      <w:r>
        <w:t xml:space="preserve"> v rámci Projektu, to vše způsobem, v rozsahu a za podmínek stanovených v této Smlouvě.</w:t>
      </w:r>
    </w:p>
    <w:p w14:paraId="5CAF6D1D" w14:textId="77777777" w:rsidR="00B4166F" w:rsidRDefault="00B4166F" w:rsidP="00052EA2">
      <w:pPr>
        <w:pStyle w:val="bh2"/>
        <w:keepNext/>
      </w:pPr>
      <w:bookmarkStart w:id="3" w:name="_Toc289095355"/>
      <w:r>
        <w:t>Účel</w:t>
      </w:r>
      <w:bookmarkEnd w:id="3"/>
      <w:r>
        <w:t>.</w:t>
      </w:r>
    </w:p>
    <w:p w14:paraId="5CAF6D1E" w14:textId="77777777" w:rsidR="00B4166F" w:rsidRDefault="00B4166F" w:rsidP="005D3E76">
      <w:pPr>
        <w:pStyle w:val="bno"/>
      </w:pPr>
      <w:r w:rsidRPr="00CB01A8">
        <w:t xml:space="preserve">Účelem této Smlouvy je úprava vzájemných práv a povinností </w:t>
      </w:r>
      <w:r w:rsidR="00DE2985">
        <w:t xml:space="preserve">Dodavatele a </w:t>
      </w:r>
      <w:r>
        <w:t xml:space="preserve">Objednatele souvisejících se </w:t>
      </w:r>
      <w:r w:rsidR="00747199">
        <w:t>Seminářem</w:t>
      </w:r>
      <w:r>
        <w:t>,</w:t>
      </w:r>
      <w:r w:rsidRPr="00CB01A8">
        <w:t xml:space="preserve"> jakož i </w:t>
      </w:r>
      <w:r>
        <w:t xml:space="preserve">úprava </w:t>
      </w:r>
      <w:r w:rsidRPr="00CB01A8">
        <w:t>dalších práv a povinností Smluvních stran s tím souvisejících</w:t>
      </w:r>
      <w:r>
        <w:t xml:space="preserve"> tak, aby mohlo dojít jak k efektivní a </w:t>
      </w:r>
      <w:r w:rsidRPr="00DC1F3B">
        <w:t>úspěšné realizaci</w:t>
      </w:r>
      <w:r>
        <w:t xml:space="preserve"> </w:t>
      </w:r>
      <w:r w:rsidR="00747199">
        <w:t>Semináře</w:t>
      </w:r>
      <w:r>
        <w:t xml:space="preserve">, tak i celého </w:t>
      </w:r>
      <w:r w:rsidRPr="00DC1F3B">
        <w:t>Projektu</w:t>
      </w:r>
      <w:r>
        <w:t>.</w:t>
      </w:r>
    </w:p>
    <w:p w14:paraId="5CAF6D1F" w14:textId="77777777" w:rsidR="00B4166F" w:rsidRDefault="00B4166F" w:rsidP="005D3E76">
      <w:pPr>
        <w:pStyle w:val="bno"/>
      </w:pPr>
    </w:p>
    <w:p w14:paraId="5CAF6D20" w14:textId="77777777" w:rsidR="00B4166F" w:rsidRDefault="00747199" w:rsidP="00052EA2">
      <w:pPr>
        <w:pStyle w:val="bh1"/>
        <w:keepNext/>
      </w:pPr>
      <w:r>
        <w:t>SEMINÁŘ</w:t>
      </w:r>
    </w:p>
    <w:p w14:paraId="5CAF6D21" w14:textId="77777777" w:rsidR="00E22139" w:rsidRDefault="00E22139" w:rsidP="00E22139">
      <w:pPr>
        <w:pStyle w:val="bh2"/>
      </w:pPr>
      <w:r>
        <w:t>Předmět spolupráce</w:t>
      </w:r>
    </w:p>
    <w:p w14:paraId="5CAF6D22" w14:textId="77777777" w:rsidR="00890840" w:rsidRPr="00E22139" w:rsidRDefault="0089594B" w:rsidP="00E22139">
      <w:pPr>
        <w:pStyle w:val="bh2"/>
        <w:numPr>
          <w:ilvl w:val="0"/>
          <w:numId w:val="0"/>
        </w:numPr>
        <w:ind w:left="720"/>
        <w:rPr>
          <w:u w:val="none"/>
        </w:rPr>
      </w:pPr>
      <w:r>
        <w:rPr>
          <w:u w:val="none"/>
        </w:rPr>
        <w:t>Spolupráce při r</w:t>
      </w:r>
      <w:r w:rsidR="00890840" w:rsidRPr="00E22139">
        <w:rPr>
          <w:u w:val="none"/>
        </w:rPr>
        <w:t>ealizac</w:t>
      </w:r>
      <w:r>
        <w:rPr>
          <w:u w:val="none"/>
        </w:rPr>
        <w:t>i</w:t>
      </w:r>
      <w:r w:rsidR="00890840" w:rsidRPr="00E22139">
        <w:rPr>
          <w:u w:val="none"/>
        </w:rPr>
        <w:t xml:space="preserve"> </w:t>
      </w:r>
      <w:r w:rsidR="00002ACB">
        <w:rPr>
          <w:u w:val="none"/>
        </w:rPr>
        <w:t>S</w:t>
      </w:r>
      <w:r w:rsidR="00890840" w:rsidRPr="00E22139">
        <w:rPr>
          <w:u w:val="none"/>
        </w:rPr>
        <w:t>eminář</w:t>
      </w:r>
      <w:r w:rsidR="00002ACB">
        <w:rPr>
          <w:u w:val="none"/>
        </w:rPr>
        <w:t>e</w:t>
      </w:r>
      <w:r w:rsidR="00890840" w:rsidRPr="00E22139">
        <w:rPr>
          <w:u w:val="none"/>
        </w:rPr>
        <w:t xml:space="preserve"> </w:t>
      </w:r>
      <w:r w:rsidR="00002ACB">
        <w:rPr>
          <w:u w:val="none"/>
        </w:rPr>
        <w:t xml:space="preserve">dle volby Objednatele </w:t>
      </w:r>
      <w:r w:rsidR="00890840" w:rsidRPr="00E22139">
        <w:rPr>
          <w:u w:val="none"/>
        </w:rPr>
        <w:t xml:space="preserve">pro rodiče. </w:t>
      </w:r>
    </w:p>
    <w:p w14:paraId="5CAF6D23" w14:textId="77777777" w:rsidR="00E22139" w:rsidRDefault="00E22139" w:rsidP="00890840">
      <w:pPr>
        <w:pStyle w:val="Nadpis2"/>
        <w:spacing w:before="0" w:after="0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</w:p>
    <w:p w14:paraId="5CAF6D24" w14:textId="77777777" w:rsidR="00890840" w:rsidRPr="00E22139" w:rsidRDefault="00E22139" w:rsidP="00890840">
      <w:pPr>
        <w:pStyle w:val="Nadpis2"/>
        <w:spacing w:before="0" w:after="0"/>
        <w:rPr>
          <w:rFonts w:ascii="Times New Roman" w:hAnsi="Times New Roman" w:cs="Times New Roman"/>
          <w:bCs w:val="0"/>
          <w:i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2.2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ab/>
      </w:r>
      <w:r w:rsidR="00890840"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  <w:u w:val="single"/>
        </w:rPr>
        <w:t>Forma spolupráce</w:t>
      </w:r>
    </w:p>
    <w:p w14:paraId="5CAF6D25" w14:textId="77777777" w:rsidR="00890840" w:rsidRPr="00E22139" w:rsidRDefault="00890840" w:rsidP="00E22139">
      <w:pPr>
        <w:pStyle w:val="Nadpis2"/>
        <w:spacing w:before="0" w:after="0"/>
        <w:ind w:left="708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Centrum VEGA společně 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s Objednatelem 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vybere téma, o které mají rodiče zájem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,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a dohodnou se na termínu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Semináře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. </w:t>
      </w:r>
    </w:p>
    <w:p w14:paraId="5CAF6D26" w14:textId="77777777" w:rsidR="00890840" w:rsidRPr="00117063" w:rsidRDefault="00890840" w:rsidP="00E22139">
      <w:pPr>
        <w:pStyle w:val="Nadpis2"/>
        <w:spacing w:before="0" w:after="0"/>
        <w:ind w:left="708"/>
        <w:rPr>
          <w:rFonts w:ascii="Times New Roman" w:hAnsi="Times New Roman" w:cs="Times New Roman"/>
          <w:b w:val="0"/>
          <w:bCs w:val="0"/>
          <w:i w:val="0"/>
          <w:color w:val="FF0000"/>
          <w:sz w:val="24"/>
          <w:szCs w:val="24"/>
        </w:rPr>
      </w:pP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Centrum VEGA zprostředkuje pro 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Objednatele 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lektora, náplň 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emináře a materiály k 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emináři pro účastníky v tištěné podobě</w:t>
      </w:r>
      <w:r w:rsidR="00374561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, </w:t>
      </w:r>
      <w:r w:rsidR="00DE0BF2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přípravu prostor, technickou a organizační asistenci při 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</w:t>
      </w:r>
      <w:r w:rsidR="00DE0BF2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emináři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. Dále Centrum VEGA zajišťuje letáky pro propagaci 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emináře. </w:t>
      </w:r>
    </w:p>
    <w:p w14:paraId="5CAF6D27" w14:textId="77777777" w:rsidR="00890840" w:rsidRPr="00E22139" w:rsidRDefault="00F80EE4" w:rsidP="009D10DA">
      <w:pPr>
        <w:pStyle w:val="Nadpis2"/>
        <w:spacing w:before="0" w:after="0"/>
        <w:ind w:left="709" w:hanging="1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Objednatel zajistí </w:t>
      </w:r>
      <w:r w:rsidR="00890840"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prostor pro 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</w:t>
      </w:r>
      <w:r w:rsidR="00890840"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eminář</w:t>
      </w:r>
      <w:r w:rsidR="00374561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, </w:t>
      </w:r>
      <w:r w:rsidR="00890840"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účastníky do 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</w:t>
      </w:r>
      <w:r w:rsidR="00890840"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emináře.</w:t>
      </w:r>
    </w:p>
    <w:p w14:paraId="5CAF6D28" w14:textId="77777777" w:rsidR="00890840" w:rsidRPr="00E22139" w:rsidRDefault="00890840" w:rsidP="00E22139">
      <w:pPr>
        <w:pStyle w:val="Nadpis2"/>
        <w:spacing w:before="0" w:after="0"/>
        <w:ind w:firstLine="708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Seminář j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ze strany </w:t>
      </w:r>
      <w:r w:rsidR="00F80EE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Dodavatele 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realizován 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  <w:u w:val="single"/>
        </w:rPr>
        <w:t>zdarma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.</w:t>
      </w:r>
    </w:p>
    <w:p w14:paraId="5CAF6D29" w14:textId="77777777" w:rsidR="00890840" w:rsidRPr="00E22139" w:rsidRDefault="00890840" w:rsidP="00890840">
      <w:pPr>
        <w:pStyle w:val="Nadpis2"/>
        <w:spacing w:before="0" w:after="0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</w:p>
    <w:p w14:paraId="5CAF6D2A" w14:textId="77777777" w:rsidR="00890840" w:rsidRPr="00E22139" w:rsidRDefault="00E22139" w:rsidP="00890840">
      <w:pPr>
        <w:pStyle w:val="Nadpis2"/>
        <w:spacing w:before="0" w:after="0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2.3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ab/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  <w:u w:val="single"/>
        </w:rPr>
        <w:t xml:space="preserve">Termín </w:t>
      </w:r>
      <w:r w:rsidR="0075375F">
        <w:rPr>
          <w:rFonts w:ascii="Times New Roman" w:hAnsi="Times New Roman" w:cs="Times New Roman"/>
          <w:b w:val="0"/>
          <w:bCs w:val="0"/>
          <w:i w:val="0"/>
          <w:sz w:val="24"/>
          <w:szCs w:val="24"/>
          <w:u w:val="single"/>
        </w:rPr>
        <w:t>S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  <w:u w:val="single"/>
        </w:rPr>
        <w:t>eminář</w:t>
      </w:r>
      <w:r w:rsidR="0075375F">
        <w:rPr>
          <w:rFonts w:ascii="Times New Roman" w:hAnsi="Times New Roman" w:cs="Times New Roman"/>
          <w:b w:val="0"/>
          <w:bCs w:val="0"/>
          <w:i w:val="0"/>
          <w:sz w:val="24"/>
          <w:szCs w:val="24"/>
          <w:u w:val="single"/>
        </w:rPr>
        <w:t>e</w:t>
      </w:r>
    </w:p>
    <w:p w14:paraId="5CAF6D2B" w14:textId="77777777" w:rsidR="00890840" w:rsidRPr="00E22139" w:rsidRDefault="00890840" w:rsidP="00E22139">
      <w:pPr>
        <w:pStyle w:val="Nadpis2"/>
        <w:spacing w:before="0" w:after="0"/>
        <w:ind w:left="708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Termín </w:t>
      </w:r>
      <w:r w:rsidR="0075375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eminář</w:t>
      </w:r>
      <w:r w:rsidR="0075375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</w:t>
      </w:r>
      <w:r w:rsidR="0075375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bude stanoven 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na základě dohody mezi </w:t>
      </w:r>
      <w:r w:rsidR="0075375F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Objednatelem </w:t>
      </w:r>
      <w:r w:rsidRPr="00E2213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a Centrem VEGA a dle časových možností lektora pro dané téma. </w:t>
      </w:r>
    </w:p>
    <w:p w14:paraId="5CAF6D2C" w14:textId="77777777" w:rsidR="00890840" w:rsidRPr="00890840" w:rsidRDefault="00890840" w:rsidP="0094092D">
      <w:pPr>
        <w:pStyle w:val="bh1"/>
        <w:numPr>
          <w:ilvl w:val="0"/>
          <w:numId w:val="0"/>
        </w:numPr>
      </w:pPr>
    </w:p>
    <w:p w14:paraId="5CAF6D2D" w14:textId="77777777" w:rsidR="002C3EBC" w:rsidRDefault="002C3EBC" w:rsidP="00D5639C">
      <w:pPr>
        <w:pStyle w:val="bno"/>
      </w:pPr>
    </w:p>
    <w:p w14:paraId="5CAF6D2E" w14:textId="77777777" w:rsidR="00B4166F" w:rsidRDefault="00B4166F" w:rsidP="00052EA2">
      <w:pPr>
        <w:pStyle w:val="bh1"/>
        <w:keepNext/>
      </w:pPr>
      <w:r>
        <w:t>povinnosti SMLUVNÍCH STRAN</w:t>
      </w:r>
    </w:p>
    <w:p w14:paraId="5CAF6D2F" w14:textId="77777777" w:rsidR="00B4166F" w:rsidRDefault="00B4166F" w:rsidP="00052EA2">
      <w:pPr>
        <w:pStyle w:val="bh2"/>
        <w:keepNext/>
        <w:numPr>
          <w:ilvl w:val="1"/>
          <w:numId w:val="5"/>
        </w:numPr>
      </w:pPr>
      <w:r>
        <w:t>Povinnosti Dodavatele.</w:t>
      </w:r>
    </w:p>
    <w:p w14:paraId="5CAF6D30" w14:textId="77777777" w:rsidR="00D6606D" w:rsidRDefault="00D6606D" w:rsidP="00D6606D">
      <w:pPr>
        <w:pStyle w:val="bh2"/>
        <w:keepNext/>
        <w:numPr>
          <w:ilvl w:val="0"/>
          <w:numId w:val="0"/>
        </w:numPr>
        <w:ind w:left="720"/>
      </w:pPr>
      <w:r w:rsidRPr="00D6606D">
        <w:rPr>
          <w:u w:val="none"/>
        </w:rPr>
        <w:t>Dodavatel se zavazuje:</w:t>
      </w:r>
    </w:p>
    <w:p w14:paraId="5CAF6D31" w14:textId="77777777" w:rsidR="00B4166F" w:rsidRDefault="00B4166F" w:rsidP="00D6606D">
      <w:pPr>
        <w:pStyle w:val="bh3"/>
      </w:pPr>
      <w:r>
        <w:t>v rámci své činnosti</w:t>
      </w:r>
      <w:r w:rsidR="00413B33">
        <w:t xml:space="preserve"> </w:t>
      </w:r>
      <w:r>
        <w:t>v rámci Projektu</w:t>
      </w:r>
      <w:r w:rsidR="00413B33">
        <w:t xml:space="preserve"> </w:t>
      </w:r>
      <w:r>
        <w:t>vyvinout veškeré úsilí, které lze po Dodavateli objektivně požadovat k tomu, aby</w:t>
      </w:r>
      <w:r w:rsidR="00413B33">
        <w:t xml:space="preserve"> </w:t>
      </w:r>
      <w:r w:rsidR="00747199">
        <w:t>byl Seminář proveden</w:t>
      </w:r>
      <w:r>
        <w:t xml:space="preserve"> v souladu s podmín</w:t>
      </w:r>
      <w:r w:rsidR="00D6606D">
        <w:t>kami stanovenými v této Smlouvě;</w:t>
      </w:r>
    </w:p>
    <w:p w14:paraId="5CAF6D32" w14:textId="77777777" w:rsidR="00D6606D" w:rsidRDefault="00D6606D" w:rsidP="00D6606D">
      <w:pPr>
        <w:pStyle w:val="bh3"/>
      </w:pPr>
      <w:r>
        <w:t xml:space="preserve">vynaložit veškeré úsilí pro efektivní a úspěšnou realizaci </w:t>
      </w:r>
      <w:r w:rsidR="00747199">
        <w:t>Semináře</w:t>
      </w:r>
      <w:r>
        <w:t>;</w:t>
      </w:r>
    </w:p>
    <w:p w14:paraId="5CAF6D33" w14:textId="77777777" w:rsidR="00497A4C" w:rsidRDefault="00497A4C" w:rsidP="00D6606D">
      <w:pPr>
        <w:pStyle w:val="bh3"/>
      </w:pPr>
      <w:r>
        <w:t xml:space="preserve">poskytnout propagační materiály pro podporu zajištění účastníků </w:t>
      </w:r>
      <w:r w:rsidR="00747199">
        <w:t>Semináře</w:t>
      </w:r>
      <w:r w:rsidR="0075375F" w:rsidRPr="009D10DA">
        <w:t>;</w:t>
      </w:r>
    </w:p>
    <w:p w14:paraId="5CAF6D34" w14:textId="77777777" w:rsidR="00D6606D" w:rsidRDefault="0094092D" w:rsidP="00D6606D">
      <w:pPr>
        <w:pStyle w:val="bh3"/>
      </w:pPr>
      <w:r>
        <w:lastRenderedPageBreak/>
        <w:t xml:space="preserve">poskytnout pro </w:t>
      </w:r>
      <w:r w:rsidR="00747199">
        <w:t>Seminář</w:t>
      </w:r>
      <w:r>
        <w:t xml:space="preserve"> lektora;</w:t>
      </w:r>
    </w:p>
    <w:p w14:paraId="5CAF6D35" w14:textId="77777777" w:rsidR="0094092D" w:rsidRDefault="0094092D" w:rsidP="0094092D">
      <w:pPr>
        <w:pStyle w:val="bh3"/>
      </w:pPr>
      <w:r>
        <w:t xml:space="preserve">v případě překážek na straně Dodavatele a následného zrušení </w:t>
      </w:r>
      <w:r w:rsidR="00747199">
        <w:t>Semináře</w:t>
      </w:r>
      <w:r>
        <w:t xml:space="preserve"> informovat neprodleně Objednatele.</w:t>
      </w:r>
    </w:p>
    <w:p w14:paraId="5CAF6D36" w14:textId="77777777" w:rsidR="005B1C85" w:rsidRDefault="005B1C85" w:rsidP="0094092D">
      <w:pPr>
        <w:pStyle w:val="bh3"/>
      </w:pPr>
      <w:r>
        <w:t>poskytnout technické a další materiální</w:t>
      </w:r>
      <w:r w:rsidR="00DE0BF2">
        <w:t xml:space="preserve"> a personální </w:t>
      </w:r>
      <w:r>
        <w:t xml:space="preserve">zabezpečení nezbytné k realizaci </w:t>
      </w:r>
      <w:r w:rsidR="0075375F">
        <w:t>S</w:t>
      </w:r>
      <w:r>
        <w:t xml:space="preserve">emináře. </w:t>
      </w:r>
    </w:p>
    <w:p w14:paraId="5CAF6D37" w14:textId="77777777" w:rsidR="00117063" w:rsidRPr="007E367E" w:rsidRDefault="00117063" w:rsidP="00117063">
      <w:pPr>
        <w:pStyle w:val="bh3"/>
        <w:numPr>
          <w:ilvl w:val="0"/>
          <w:numId w:val="0"/>
        </w:numPr>
        <w:ind w:left="1440"/>
      </w:pPr>
    </w:p>
    <w:p w14:paraId="5CAF6D38" w14:textId="77777777" w:rsidR="00B4166F" w:rsidRDefault="00B4166F" w:rsidP="00052EA2">
      <w:pPr>
        <w:pStyle w:val="bh2"/>
        <w:keepNext/>
      </w:pPr>
      <w:r>
        <w:t>Povinnosti Objednatele.</w:t>
      </w:r>
    </w:p>
    <w:p w14:paraId="5CAF6D39" w14:textId="77777777" w:rsidR="00B4166F" w:rsidRDefault="00B4166F" w:rsidP="00DC6C87">
      <w:pPr>
        <w:pStyle w:val="bno"/>
      </w:pPr>
      <w:r>
        <w:t>Objednatel se zavazuje:</w:t>
      </w:r>
    </w:p>
    <w:p w14:paraId="5CAF6D3A" w14:textId="77777777" w:rsidR="00B4166F" w:rsidRDefault="00B4166F" w:rsidP="00E73BAD">
      <w:pPr>
        <w:pStyle w:val="bh3"/>
      </w:pPr>
      <w:r>
        <w:t>spolupracovat s Dodavatelem,</w:t>
      </w:r>
      <w:r w:rsidR="00413B33">
        <w:t xml:space="preserve"> </w:t>
      </w:r>
      <w:r>
        <w:t>a poskytnout Dodavateli</w:t>
      </w:r>
      <w:r w:rsidR="00413B33">
        <w:t xml:space="preserve"> </w:t>
      </w:r>
      <w:r>
        <w:t xml:space="preserve">veškerou podporu, která bude pro realizaci </w:t>
      </w:r>
      <w:r w:rsidR="00747199">
        <w:t>Semináře</w:t>
      </w:r>
      <w:r>
        <w:t xml:space="preserve"> nezbytná a kterou lze po Objednateli objektivně požadovat;</w:t>
      </w:r>
    </w:p>
    <w:p w14:paraId="5CAF6D3B" w14:textId="77777777" w:rsidR="00B4166F" w:rsidRDefault="00B4166F" w:rsidP="00921797">
      <w:pPr>
        <w:pStyle w:val="bh3"/>
      </w:pPr>
      <w:r>
        <w:t xml:space="preserve">zajistit prostory pro konání </w:t>
      </w:r>
      <w:r w:rsidR="00747199">
        <w:t>Semináře</w:t>
      </w:r>
      <w:r>
        <w:t>;</w:t>
      </w:r>
    </w:p>
    <w:p w14:paraId="5CAF6D3C" w14:textId="77777777" w:rsidR="0063264C" w:rsidRDefault="0063264C" w:rsidP="00921797">
      <w:pPr>
        <w:pStyle w:val="bh3"/>
      </w:pPr>
      <w:r>
        <w:t xml:space="preserve">umožnit Dodavateli přístup do prostor před konáním </w:t>
      </w:r>
      <w:r w:rsidR="00747199">
        <w:t>Semináře</w:t>
      </w:r>
      <w:r>
        <w:t xml:space="preserve"> za účelem přípravy </w:t>
      </w:r>
      <w:r w:rsidR="00747199">
        <w:t xml:space="preserve">Semináře </w:t>
      </w:r>
      <w:r>
        <w:t>v dohodnutou dobu</w:t>
      </w:r>
      <w:r w:rsidR="00403FF3">
        <w:t>;</w:t>
      </w:r>
      <w:r>
        <w:t xml:space="preserve"> </w:t>
      </w:r>
    </w:p>
    <w:p w14:paraId="5CAF6D3D" w14:textId="77777777" w:rsidR="00497A4C" w:rsidRDefault="00497A4C" w:rsidP="00921797">
      <w:pPr>
        <w:pStyle w:val="bh3"/>
      </w:pPr>
      <w:r>
        <w:t>umožn</w:t>
      </w:r>
      <w:r w:rsidR="00EC505C">
        <w:t>it</w:t>
      </w:r>
      <w:r>
        <w:t xml:space="preserve"> umístit propagační materiál </w:t>
      </w:r>
      <w:r w:rsidR="00637719">
        <w:t xml:space="preserve">Centra VEGA a propagační materiál </w:t>
      </w:r>
      <w:r>
        <w:t>k </w:t>
      </w:r>
      <w:r w:rsidR="00747199">
        <w:t>Semináři</w:t>
      </w:r>
      <w:r>
        <w:t xml:space="preserve"> ve svých prostorách</w:t>
      </w:r>
      <w:r w:rsidR="00403FF3">
        <w:t>;</w:t>
      </w:r>
      <w:r>
        <w:t xml:space="preserve"> </w:t>
      </w:r>
    </w:p>
    <w:p w14:paraId="5CAF6D3E" w14:textId="77777777" w:rsidR="00637719" w:rsidRDefault="007026C6" w:rsidP="00C61001">
      <w:pPr>
        <w:pStyle w:val="bh3"/>
      </w:pPr>
      <w:r w:rsidRPr="00020F8A">
        <w:t xml:space="preserve">zajistit </w:t>
      </w:r>
      <w:r w:rsidR="00117063">
        <w:t>účastníky</w:t>
      </w:r>
      <w:r w:rsidR="00C8524A">
        <w:t xml:space="preserve"> </w:t>
      </w:r>
      <w:r w:rsidR="00117063">
        <w:t xml:space="preserve">pro konkrétní </w:t>
      </w:r>
      <w:r w:rsidR="00747199">
        <w:t>Seminář</w:t>
      </w:r>
      <w:r w:rsidR="00637719">
        <w:t>.</w:t>
      </w:r>
      <w:r w:rsidR="00497A4C">
        <w:t xml:space="preserve"> </w:t>
      </w:r>
      <w:r w:rsidR="0025275B">
        <w:t xml:space="preserve">Objednatel vyvine veškeré úsilí pro naplnění kapacity </w:t>
      </w:r>
      <w:r w:rsidR="00747199">
        <w:t>S</w:t>
      </w:r>
      <w:r w:rsidR="0025275B">
        <w:t>emináře.</w:t>
      </w:r>
      <w:r w:rsidR="00EC505C" w:rsidRPr="00EC505C">
        <w:t xml:space="preserve"> </w:t>
      </w:r>
      <w:r w:rsidR="00EC505C">
        <w:t>Kapacita Semináře je 20 účastníků. Minimální počet účastníků Semináře jsou 3. Objednatel využije k propagaci semináře následující formáty:</w:t>
      </w:r>
    </w:p>
    <w:p w14:paraId="5CAF6D3F" w14:textId="77777777" w:rsidR="00223535" w:rsidRDefault="00637719" w:rsidP="00EE2B4E">
      <w:pPr>
        <w:pStyle w:val="bh3"/>
        <w:numPr>
          <w:ilvl w:val="0"/>
          <w:numId w:val="0"/>
        </w:numPr>
        <w:ind w:left="720"/>
      </w:pPr>
      <w:r>
        <w:t>–</w:t>
      </w:r>
      <w:r w:rsidR="00223535">
        <w:t xml:space="preserve"> </w:t>
      </w:r>
      <w:r w:rsidR="00EC505C">
        <w:t xml:space="preserve">umístění informací o konání a obsahu </w:t>
      </w:r>
      <w:r>
        <w:t>Semináře na webových stránkách</w:t>
      </w:r>
      <w:r w:rsidR="00223535">
        <w:t xml:space="preserve"> </w:t>
      </w:r>
      <w:r w:rsidR="00EC505C">
        <w:t xml:space="preserve">Objednatele </w:t>
      </w:r>
      <w:r w:rsidR="00223535">
        <w:t>v</w:t>
      </w:r>
      <w:r w:rsidR="00EC505C">
        <w:t> </w:t>
      </w:r>
      <w:r w:rsidR="00223535">
        <w:t>maximální</w:t>
      </w:r>
      <w:r w:rsidR="00EC505C">
        <w:t>m možném rozsahu</w:t>
      </w:r>
      <w:r w:rsidR="00223535">
        <w:t xml:space="preserve"> (</w:t>
      </w:r>
      <w:r w:rsidR="00EC505C">
        <w:t xml:space="preserve">např. </w:t>
      </w:r>
      <w:r w:rsidR="00223535">
        <w:t>umístění v rámci aktualit, programu)</w:t>
      </w:r>
      <w:r w:rsidR="00EC505C">
        <w:t>;</w:t>
      </w:r>
    </w:p>
    <w:p w14:paraId="5CAF6D40" w14:textId="77777777" w:rsidR="00EC505C" w:rsidRDefault="00984824" w:rsidP="00EE2B4E">
      <w:pPr>
        <w:pStyle w:val="bh3"/>
        <w:numPr>
          <w:ilvl w:val="0"/>
          <w:numId w:val="0"/>
        </w:numPr>
        <w:ind w:left="1440" w:hanging="720"/>
      </w:pPr>
      <w:r>
        <w:t xml:space="preserve">- </w:t>
      </w:r>
      <w:r w:rsidR="00EC505C">
        <w:t>uveřejnění z</w:t>
      </w:r>
      <w:r>
        <w:t>právy o konaném Semináři v archi</w:t>
      </w:r>
      <w:r w:rsidR="00EC505C">
        <w:t>vu webových stránek Objednatele;</w:t>
      </w:r>
    </w:p>
    <w:p w14:paraId="5CAF6D41" w14:textId="77777777" w:rsidR="00223535" w:rsidRDefault="00223535" w:rsidP="00EE2B4E">
      <w:pPr>
        <w:pStyle w:val="bh3"/>
        <w:numPr>
          <w:ilvl w:val="0"/>
          <w:numId w:val="0"/>
        </w:numPr>
        <w:ind w:left="720"/>
      </w:pPr>
      <w:r>
        <w:t xml:space="preserve">– umístění banneru Centra VEGA na webových stránkách </w:t>
      </w:r>
      <w:r w:rsidR="00EC505C">
        <w:t>Objednatele;</w:t>
      </w:r>
    </w:p>
    <w:p w14:paraId="5CAF6D42" w14:textId="77777777" w:rsidR="00223535" w:rsidRDefault="00223535" w:rsidP="00EE2B4E">
      <w:pPr>
        <w:pStyle w:val="bh3"/>
        <w:numPr>
          <w:ilvl w:val="0"/>
          <w:numId w:val="0"/>
        </w:numPr>
        <w:ind w:left="720"/>
      </w:pPr>
      <w:r>
        <w:t xml:space="preserve">– </w:t>
      </w:r>
      <w:r w:rsidR="00EC505C">
        <w:t xml:space="preserve">umístění informace o konání a obsahu Semináře v přímé </w:t>
      </w:r>
      <w:r>
        <w:t>mail</w:t>
      </w:r>
      <w:r w:rsidR="00EC505C">
        <w:t>ové komunikaci s</w:t>
      </w:r>
      <w:r w:rsidR="00D53DED">
        <w:t xml:space="preserve"> klient</w:t>
      </w:r>
      <w:r w:rsidR="00EC505C">
        <w:t>y</w:t>
      </w:r>
      <w:r w:rsidR="00D53DED">
        <w:t xml:space="preserve"> </w:t>
      </w:r>
      <w:r w:rsidR="00EC505C">
        <w:t>Objednatele;</w:t>
      </w:r>
    </w:p>
    <w:p w14:paraId="5CAF6D43" w14:textId="77777777" w:rsidR="00EC505C" w:rsidRDefault="00223535" w:rsidP="00EE2B4E">
      <w:pPr>
        <w:pStyle w:val="bh3"/>
        <w:numPr>
          <w:ilvl w:val="0"/>
          <w:numId w:val="17"/>
        </w:numPr>
      </w:pPr>
      <w:r>
        <w:t xml:space="preserve">umístění </w:t>
      </w:r>
      <w:r w:rsidR="00D53DED">
        <w:t xml:space="preserve">letáku </w:t>
      </w:r>
      <w:r w:rsidR="00EC505C">
        <w:t xml:space="preserve">Semináře </w:t>
      </w:r>
      <w:r>
        <w:t xml:space="preserve">v prostorách </w:t>
      </w:r>
      <w:r w:rsidR="00EC505C">
        <w:t>Objednatele;</w:t>
      </w:r>
    </w:p>
    <w:p w14:paraId="5CAF6D44" w14:textId="77777777" w:rsidR="00EC505C" w:rsidRDefault="00EC505C" w:rsidP="00EE2B4E">
      <w:pPr>
        <w:pStyle w:val="bh3"/>
        <w:numPr>
          <w:ilvl w:val="0"/>
          <w:numId w:val="17"/>
        </w:numPr>
      </w:pPr>
      <w:r>
        <w:t>zajištění</w:t>
      </w:r>
      <w:r w:rsidR="00223535">
        <w:t xml:space="preserve"> přím</w:t>
      </w:r>
      <w:r>
        <w:t>é</w:t>
      </w:r>
      <w:r w:rsidR="00223535">
        <w:t xml:space="preserve"> distribuce letáku</w:t>
      </w:r>
      <w:r>
        <w:t xml:space="preserve"> Semináře</w:t>
      </w:r>
      <w:r w:rsidR="00223535">
        <w:t xml:space="preserve"> mezi klienty </w:t>
      </w:r>
      <w:r>
        <w:t>Objednatele;</w:t>
      </w:r>
    </w:p>
    <w:p w14:paraId="5CAF6D45" w14:textId="77777777" w:rsidR="00223535" w:rsidRDefault="00223535" w:rsidP="00EE2B4E">
      <w:pPr>
        <w:pStyle w:val="bh3"/>
        <w:numPr>
          <w:ilvl w:val="0"/>
          <w:numId w:val="17"/>
        </w:numPr>
      </w:pPr>
      <w:r>
        <w:t>distribuce letáku</w:t>
      </w:r>
      <w:r w:rsidR="00EC505C">
        <w:t xml:space="preserve"> Semináře</w:t>
      </w:r>
      <w:r>
        <w:t xml:space="preserve"> do partnerských organizací </w:t>
      </w:r>
      <w:r w:rsidR="00EC505C">
        <w:t>Objednatele;</w:t>
      </w:r>
    </w:p>
    <w:p w14:paraId="5CAF6D46" w14:textId="77777777" w:rsidR="00B4166F" w:rsidRDefault="00B4166F" w:rsidP="00EE2B4E">
      <w:pPr>
        <w:pStyle w:val="bh3"/>
        <w:numPr>
          <w:ilvl w:val="0"/>
          <w:numId w:val="0"/>
        </w:numPr>
        <w:ind w:left="720"/>
      </w:pPr>
    </w:p>
    <w:p w14:paraId="5CAF6D47" w14:textId="77777777" w:rsidR="0094092D" w:rsidRDefault="00C8524A" w:rsidP="00C61001">
      <w:pPr>
        <w:pStyle w:val="bh3"/>
      </w:pPr>
      <w:r>
        <w:t>v</w:t>
      </w:r>
      <w:r w:rsidR="00403FF3">
        <w:t> </w:t>
      </w:r>
      <w:r w:rsidR="0094092D">
        <w:t>případě překážek na straně Ob</w:t>
      </w:r>
      <w:r w:rsidR="00747199">
        <w:t>jednatele a následného zrušení Semináře</w:t>
      </w:r>
      <w:r w:rsidR="0094092D">
        <w:t xml:space="preserve"> informovat neprodleně Dodavatele.</w:t>
      </w:r>
    </w:p>
    <w:p w14:paraId="5CAF6D48" w14:textId="77777777" w:rsidR="00117063" w:rsidRDefault="00117063" w:rsidP="00117063">
      <w:pPr>
        <w:pStyle w:val="bh3"/>
        <w:numPr>
          <w:ilvl w:val="0"/>
          <w:numId w:val="0"/>
        </w:numPr>
        <w:ind w:left="1440"/>
      </w:pPr>
    </w:p>
    <w:p w14:paraId="5CAF6D49" w14:textId="77777777" w:rsidR="00B4166F" w:rsidRPr="006D2417" w:rsidRDefault="00B4166F" w:rsidP="00052EA2">
      <w:pPr>
        <w:pStyle w:val="bh2"/>
        <w:keepNext/>
      </w:pPr>
      <w:r w:rsidRPr="006D2417">
        <w:t>Součinnost</w:t>
      </w:r>
      <w:r>
        <w:t>.</w:t>
      </w:r>
    </w:p>
    <w:p w14:paraId="5CAF6D4A" w14:textId="77777777" w:rsidR="00B4166F" w:rsidRPr="002E7BC4" w:rsidRDefault="00B4166F" w:rsidP="002E7BC4">
      <w:pPr>
        <w:ind w:left="720"/>
      </w:pPr>
      <w:r w:rsidRPr="00DE67C6">
        <w:t xml:space="preserve">Smluvní strany se zavazují poskytnout si veškerou </w:t>
      </w:r>
      <w:r>
        <w:t>rozumně předpokládanou</w:t>
      </w:r>
      <w:r w:rsidR="00413B33">
        <w:t xml:space="preserve"> </w:t>
      </w:r>
      <w:r w:rsidRPr="00DE67C6">
        <w:t>součinnost pro dosažení účelu</w:t>
      </w:r>
      <w:r w:rsidR="00413B33">
        <w:t xml:space="preserve"> </w:t>
      </w:r>
      <w:r>
        <w:t xml:space="preserve">touto </w:t>
      </w:r>
      <w:r w:rsidRPr="00DE67C6">
        <w:t>Smlouvou před</w:t>
      </w:r>
      <w:r>
        <w:t>vídaného</w:t>
      </w:r>
      <w:r w:rsidRPr="00DE67C6">
        <w:t xml:space="preserve">. </w:t>
      </w:r>
      <w:r>
        <w:t>V případě, že v této souvislosti bude potřeba uskutečnit jakoukoli činnost, Smluvní strany se zavazují bez zbytečného odkladu vzájemně se o tomto informovat.</w:t>
      </w:r>
    </w:p>
    <w:p w14:paraId="5CAF6D4B" w14:textId="77777777" w:rsidR="00B4166F" w:rsidRDefault="00B4166F" w:rsidP="00A642B6">
      <w:pPr>
        <w:pStyle w:val="bno"/>
      </w:pPr>
    </w:p>
    <w:p w14:paraId="5CAF6D4C" w14:textId="77777777" w:rsidR="00B4166F" w:rsidRDefault="00B4166F" w:rsidP="00052EA2">
      <w:pPr>
        <w:pStyle w:val="bh1"/>
        <w:keepNext/>
      </w:pPr>
      <w:r>
        <w:t>PROHLÁŠENÍ SMLUVNÍCH STRAN</w:t>
      </w:r>
    </w:p>
    <w:p w14:paraId="5CAF6D4D" w14:textId="77777777" w:rsidR="00B4166F" w:rsidRDefault="00B4166F" w:rsidP="00052EA2">
      <w:pPr>
        <w:pStyle w:val="bh2"/>
        <w:keepNext/>
      </w:pPr>
      <w:r>
        <w:t>Prohlášení Dodavatele.</w:t>
      </w:r>
    </w:p>
    <w:p w14:paraId="5CAF6D4E" w14:textId="77777777" w:rsidR="00B4166F" w:rsidRDefault="00B4166F" w:rsidP="00052EA2">
      <w:pPr>
        <w:pStyle w:val="bno"/>
        <w:keepNext/>
      </w:pPr>
      <w:r>
        <w:t>Dodavatel</w:t>
      </w:r>
      <w:r w:rsidR="00413B33">
        <w:t xml:space="preserve"> </w:t>
      </w:r>
      <w:r>
        <w:t>prohlašuje, že:</w:t>
      </w:r>
    </w:p>
    <w:p w14:paraId="5CAF6D4F" w14:textId="77777777" w:rsidR="00B4166F" w:rsidRDefault="00B4166F" w:rsidP="00CA63E5">
      <w:pPr>
        <w:pStyle w:val="bh3"/>
      </w:pPr>
      <w:r w:rsidRPr="003F67E0">
        <w:t xml:space="preserve">na straně </w:t>
      </w:r>
      <w:r>
        <w:t>Dodavatele</w:t>
      </w:r>
      <w:r w:rsidRPr="003F67E0">
        <w:t xml:space="preserve"> není k uzavření této Smlouvy ani ke splnění závazků </w:t>
      </w:r>
      <w:r>
        <w:t>Dodavatele</w:t>
      </w:r>
      <w:r w:rsidRPr="003F67E0">
        <w:t xml:space="preserve"> z ní vyplývajících požadován žádný souhlas, udělení výjimky, schválení, prohlášení ani povolení jakékoli třetí osoby či orgánu, popřípadě takový potřebný souhlas byl udělen</w:t>
      </w:r>
      <w:r>
        <w:t>;</w:t>
      </w:r>
    </w:p>
    <w:p w14:paraId="5CAF6D50" w14:textId="77777777" w:rsidR="00B4166F" w:rsidRDefault="00B4166F" w:rsidP="00CA63E5">
      <w:pPr>
        <w:pStyle w:val="bh3"/>
      </w:pPr>
      <w:r w:rsidRPr="003F67E0">
        <w:t xml:space="preserve">tato Smlouva byla řádně podepsána </w:t>
      </w:r>
      <w:r>
        <w:t>Dodavatelem</w:t>
      </w:r>
      <w:r w:rsidRPr="003F67E0">
        <w:t xml:space="preserve"> a tato Smlouva a všechny dokumenty vyhotovené v souvislosti s touto Smlouvou představují platné závazky </w:t>
      </w:r>
      <w:r>
        <w:t>Dodavatele</w:t>
      </w:r>
      <w:r w:rsidRPr="003F67E0">
        <w:t>, které jsou vymahatelné v souladu s touto Smlouvou, příslušnými dokumenty a právními předpisy</w:t>
      </w:r>
      <w:r>
        <w:t>;</w:t>
      </w:r>
    </w:p>
    <w:p w14:paraId="5CAF6D51" w14:textId="77777777" w:rsidR="00B4166F" w:rsidRDefault="00B4166F" w:rsidP="00CA63E5">
      <w:pPr>
        <w:pStyle w:val="bh3"/>
      </w:pPr>
      <w:r w:rsidRPr="003F67E0">
        <w:t xml:space="preserve">uzavření, účinnost práv a závazků ani plnění této Smlouvy nebude mít za následek porušení jakéhokoli právního předpisu či veřejnoprávního opatření, které jsou pro </w:t>
      </w:r>
      <w:r>
        <w:t>Dodavatele</w:t>
      </w:r>
      <w:r w:rsidRPr="003F67E0">
        <w:t xml:space="preserve"> závazné</w:t>
      </w:r>
      <w:r>
        <w:t>.</w:t>
      </w:r>
    </w:p>
    <w:p w14:paraId="5CAF6D52" w14:textId="77777777" w:rsidR="00B4166F" w:rsidRDefault="00B4166F" w:rsidP="00052EA2">
      <w:pPr>
        <w:pStyle w:val="bh2"/>
        <w:keepNext/>
      </w:pPr>
      <w:r>
        <w:t>Prohlášení Objednatele.</w:t>
      </w:r>
    </w:p>
    <w:p w14:paraId="5CAF6D53" w14:textId="77777777" w:rsidR="00B4166F" w:rsidRDefault="00B4166F" w:rsidP="00052EA2">
      <w:pPr>
        <w:pStyle w:val="bno"/>
        <w:keepNext/>
      </w:pPr>
      <w:r>
        <w:t>Objednatel prohlašuje, že:</w:t>
      </w:r>
    </w:p>
    <w:p w14:paraId="5CAF6D54" w14:textId="77777777" w:rsidR="00B4166F" w:rsidRDefault="00B4166F" w:rsidP="00CA63E5">
      <w:pPr>
        <w:pStyle w:val="bh3"/>
      </w:pPr>
      <w:r w:rsidRPr="003F67E0">
        <w:t xml:space="preserve">na straně </w:t>
      </w:r>
      <w:r>
        <w:t>Objednatele</w:t>
      </w:r>
      <w:r w:rsidRPr="003F67E0">
        <w:t xml:space="preserve"> není k uzavření této Smlouvy ani ke splnění závazků </w:t>
      </w:r>
      <w:r>
        <w:t>Objednatele</w:t>
      </w:r>
      <w:r w:rsidRPr="003F67E0">
        <w:t xml:space="preserve"> z ní vyplývajících požadován žádný souhlas, udělení výjimky, schválení, prohlášení ani povolení jakékoli třetí osoby či orgánu, popřípadě takový potřebný souhlas byl udělen</w:t>
      </w:r>
      <w:r>
        <w:t>;</w:t>
      </w:r>
    </w:p>
    <w:p w14:paraId="5CAF6D55" w14:textId="77777777" w:rsidR="00B4166F" w:rsidRDefault="00B4166F" w:rsidP="00CA63E5">
      <w:pPr>
        <w:pStyle w:val="bh3"/>
      </w:pPr>
      <w:r w:rsidRPr="003F67E0">
        <w:t xml:space="preserve">tato Smlouva byla řádně podepsána </w:t>
      </w:r>
      <w:r>
        <w:t>Objednatelem</w:t>
      </w:r>
      <w:r w:rsidRPr="003F67E0">
        <w:t xml:space="preserve"> a tato Smlouva a všechny dokumenty vyhotovené v souvislosti s touto Smlouvou představují platné závazky </w:t>
      </w:r>
      <w:r>
        <w:t>Objednatele</w:t>
      </w:r>
      <w:r w:rsidRPr="003F67E0">
        <w:t>, které jsou vymahatelné v souladu s touto Smlouvou, příslušnými dokumenty a právními předpisy</w:t>
      </w:r>
      <w:r>
        <w:t>;</w:t>
      </w:r>
    </w:p>
    <w:p w14:paraId="5CAF6D56" w14:textId="77777777" w:rsidR="00B4166F" w:rsidRDefault="00B4166F" w:rsidP="00CA63E5">
      <w:pPr>
        <w:pStyle w:val="bh3"/>
      </w:pPr>
      <w:r w:rsidRPr="003F67E0">
        <w:t xml:space="preserve">uzavření, účinnost práv a závazků ani plnění této Smlouvy nebude mít za následek porušení jakéhokoli právního předpisu či veřejnoprávního opatření, které jsou pro </w:t>
      </w:r>
      <w:r>
        <w:t>Objednatele</w:t>
      </w:r>
      <w:r w:rsidRPr="003F67E0">
        <w:t xml:space="preserve"> závazné</w:t>
      </w:r>
      <w:r>
        <w:t>.</w:t>
      </w:r>
    </w:p>
    <w:p w14:paraId="5CAF6D57" w14:textId="77777777" w:rsidR="00B4166F" w:rsidRPr="009343DC" w:rsidRDefault="00B4166F" w:rsidP="00CA63E5">
      <w:pPr>
        <w:pStyle w:val="bh2"/>
        <w:keepNext/>
        <w:spacing w:before="240"/>
      </w:pPr>
      <w:bookmarkStart w:id="4" w:name="_Toc289209505"/>
      <w:r w:rsidRPr="004749CC">
        <w:t xml:space="preserve">Charakter </w:t>
      </w:r>
      <w:r>
        <w:t>p</w:t>
      </w:r>
      <w:r w:rsidRPr="004749CC">
        <w:t>rohlášení</w:t>
      </w:r>
      <w:bookmarkEnd w:id="4"/>
      <w:r>
        <w:t>.</w:t>
      </w:r>
    </w:p>
    <w:p w14:paraId="5CAF6D58" w14:textId="77777777" w:rsidR="00B4166F" w:rsidRDefault="00B4166F" w:rsidP="00CA63E5">
      <w:pPr>
        <w:pStyle w:val="bno"/>
      </w:pPr>
      <w:r>
        <w:t xml:space="preserve">Dodavatel tímto zaručuje, prohlašuje a ujišťuje </w:t>
      </w:r>
      <w:r w:rsidR="00E90243">
        <w:t>Objednatele</w:t>
      </w:r>
      <w:r>
        <w:t>, že ke dni podpisu této Smlouvy jsou všechna prohlášení Dodavatele</w:t>
      </w:r>
      <w:r w:rsidR="00413B33">
        <w:t xml:space="preserve"> </w:t>
      </w:r>
      <w:r>
        <w:t>pravdivá, úplná a nejsou jakkoli zavádějící a zavazuje se zajistit, aby tomu tak bylo i po podpisu této Smlouvy.</w:t>
      </w:r>
    </w:p>
    <w:p w14:paraId="5CAF6D59" w14:textId="77777777" w:rsidR="00B4166F" w:rsidRDefault="00B4166F" w:rsidP="00CA63E5">
      <w:pPr>
        <w:pStyle w:val="bno"/>
      </w:pPr>
      <w:r>
        <w:t xml:space="preserve">Objednatel tímto zaručuje, prohlašuje a ujišťuje </w:t>
      </w:r>
      <w:r w:rsidR="00E90243">
        <w:t>Dodavatele</w:t>
      </w:r>
      <w:r>
        <w:t>, že ke dni podpisu této Smlouvy jsou všechna prohlášení Objednatele</w:t>
      </w:r>
      <w:r w:rsidR="00413B33">
        <w:t xml:space="preserve"> </w:t>
      </w:r>
      <w:r>
        <w:t>pravdivá, úplná a nejsou jakkoli zavádějící a zavazuje se zajistit, aby tomu tak bylo i po podpisu této Smlouvy.</w:t>
      </w:r>
    </w:p>
    <w:p w14:paraId="5CAF6D5A" w14:textId="77777777" w:rsidR="00B4166F" w:rsidRDefault="00B4166F" w:rsidP="00272EB5">
      <w:pPr>
        <w:pStyle w:val="bh4"/>
        <w:numPr>
          <w:ilvl w:val="0"/>
          <w:numId w:val="0"/>
        </w:numPr>
        <w:ind w:left="2088" w:hanging="648"/>
      </w:pPr>
    </w:p>
    <w:p w14:paraId="5CAF6D5B" w14:textId="77777777" w:rsidR="00B4166F" w:rsidRPr="005C6C78" w:rsidRDefault="00B4166F" w:rsidP="00052EA2">
      <w:pPr>
        <w:pStyle w:val="bh1"/>
        <w:keepNext/>
      </w:pPr>
      <w:bookmarkStart w:id="5" w:name="_Toc289095359"/>
      <w:r w:rsidRPr="005C6C78">
        <w:t>ZÁVĚREČNÁ USTANOVENÍ</w:t>
      </w:r>
      <w:bookmarkEnd w:id="5"/>
    </w:p>
    <w:p w14:paraId="5CAF6D5C" w14:textId="77777777" w:rsidR="00B4166F" w:rsidRDefault="00B4166F" w:rsidP="00052EA2">
      <w:pPr>
        <w:pStyle w:val="bh2"/>
        <w:keepNext/>
        <w:numPr>
          <w:ilvl w:val="1"/>
          <w:numId w:val="6"/>
        </w:numPr>
      </w:pPr>
      <w:bookmarkStart w:id="6" w:name="_Toc289095360"/>
      <w:r>
        <w:t>Ú</w:t>
      </w:r>
      <w:r w:rsidRPr="005C6C78">
        <w:t>činnost</w:t>
      </w:r>
      <w:r w:rsidR="00413B33">
        <w:t xml:space="preserve"> S</w:t>
      </w:r>
      <w:r>
        <w:t>mlouvy.</w:t>
      </w:r>
      <w:bookmarkEnd w:id="6"/>
    </w:p>
    <w:p w14:paraId="5CAF6D5D" w14:textId="77777777" w:rsidR="00B4166F" w:rsidRDefault="00B4166F" w:rsidP="0075375F">
      <w:pPr>
        <w:pStyle w:val="bno"/>
      </w:pPr>
      <w:r w:rsidRPr="005C6C78">
        <w:t xml:space="preserve">Tato </w:t>
      </w:r>
      <w:r>
        <w:t>Smlouva</w:t>
      </w:r>
      <w:r w:rsidRPr="005C6C78">
        <w:t xml:space="preserve"> nabývá účinnosti dnem </w:t>
      </w:r>
      <w:r>
        <w:t>podpisu všemi Smluvními stranami.</w:t>
      </w:r>
      <w:r w:rsidR="0075375F">
        <w:t xml:space="preserve"> </w:t>
      </w:r>
      <w:r w:rsidR="0075375F" w:rsidRPr="00036EF5">
        <w:t>P</w:t>
      </w:r>
      <w:r w:rsidR="0075375F">
        <w:t>ro případ, že tato S</w:t>
      </w:r>
      <w:r w:rsidR="0075375F" w:rsidRPr="00036EF5">
        <w:t xml:space="preserve">mlouva není uzavírána za přítomnosti obou </w:t>
      </w:r>
      <w:r w:rsidR="0075375F">
        <w:t>Smluvních stran, platí, že S</w:t>
      </w:r>
      <w:r w:rsidR="0075375F" w:rsidRPr="00036EF5">
        <w:t xml:space="preserve">mlouva nebude uzavřena, pokud ji </w:t>
      </w:r>
      <w:r w:rsidR="0075375F">
        <w:t xml:space="preserve">Objednatel </w:t>
      </w:r>
      <w:r w:rsidR="0075375F" w:rsidRPr="00036EF5">
        <w:t xml:space="preserve">podepíše s jakoukoliv změnou či odchylkou, byť nepodstatnou, nebo dodatkem, ledaže </w:t>
      </w:r>
      <w:r w:rsidR="0075375F">
        <w:t xml:space="preserve">Dodavatel </w:t>
      </w:r>
      <w:r w:rsidR="0075375F" w:rsidRPr="00036EF5">
        <w:t>takovou změnu či odchylku nebo dodatek následně schválí. To platí i v případě připojení obchodních podmínek</w:t>
      </w:r>
      <w:r w:rsidR="0075375F">
        <w:t xml:space="preserve"> Objednatelem</w:t>
      </w:r>
      <w:r w:rsidR="0075375F" w:rsidRPr="00036EF5">
        <w:t xml:space="preserve">, které budou odporovat svým obsahem jakýmkoliv způsobem textu této </w:t>
      </w:r>
      <w:r w:rsidR="0075375F">
        <w:t>S</w:t>
      </w:r>
      <w:r w:rsidR="0075375F" w:rsidRPr="00036EF5">
        <w:t>mlouvy.</w:t>
      </w:r>
    </w:p>
    <w:p w14:paraId="5CAF6D5E" w14:textId="77777777" w:rsidR="00B4166F" w:rsidRPr="00886AFD" w:rsidRDefault="00B4166F" w:rsidP="00052EA2">
      <w:pPr>
        <w:pStyle w:val="bh2"/>
        <w:keepNext/>
        <w:rPr>
          <w:u w:val="none"/>
        </w:rPr>
      </w:pPr>
      <w:bookmarkStart w:id="7" w:name="_Toc289095362"/>
      <w:r>
        <w:t>Trvání a ukončení Smlouvy.</w:t>
      </w:r>
    </w:p>
    <w:p w14:paraId="5CAF6D5F" w14:textId="77777777" w:rsidR="00B4166F" w:rsidRDefault="00B4166F" w:rsidP="00886AFD">
      <w:pPr>
        <w:pStyle w:val="bno"/>
      </w:pPr>
      <w:r>
        <w:t xml:space="preserve">Tato smlouva je uzavřena na dobu </w:t>
      </w:r>
      <w:r w:rsidR="00EF3F88">
        <w:t>určitou</w:t>
      </w:r>
      <w:r>
        <w:t>,</w:t>
      </w:r>
      <w:r w:rsidR="00EF3F88">
        <w:t xml:space="preserve"> a to </w:t>
      </w:r>
      <w:r w:rsidR="0094092D">
        <w:t>do</w:t>
      </w:r>
      <w:r w:rsidR="00545FF7">
        <w:t xml:space="preserve"> 31. 12. 2014.</w:t>
      </w:r>
      <w:r>
        <w:t xml:space="preserve"> </w:t>
      </w:r>
    </w:p>
    <w:p w14:paraId="5CAF6D60" w14:textId="77777777" w:rsidR="00B4166F" w:rsidRDefault="00B4166F" w:rsidP="00C80D4C">
      <w:pPr>
        <w:pStyle w:val="bno"/>
      </w:pPr>
      <w:r w:rsidRPr="00545FF7">
        <w:t>Dodavatel a Objednatel jsou oprávněni</w:t>
      </w:r>
      <w:r w:rsidR="00413B33" w:rsidRPr="00545FF7">
        <w:t xml:space="preserve"> </w:t>
      </w:r>
      <w:r w:rsidRPr="00545FF7">
        <w:t xml:space="preserve">tuto Smlouvu vypovědět bez udání důvodů v pětidenní (5) výpovědní lhůtě, která počíná běžet první dnem následujícím po dni, ve kterém byla výpověď doručena </w:t>
      </w:r>
      <w:r w:rsidR="005B662D" w:rsidRPr="00545FF7">
        <w:t>druhé</w:t>
      </w:r>
      <w:r w:rsidRPr="00545FF7">
        <w:t xml:space="preserve"> Smluvní stran</w:t>
      </w:r>
      <w:r w:rsidR="005B662D" w:rsidRPr="00545FF7">
        <w:t>ě</w:t>
      </w:r>
      <w:r w:rsidRPr="00545FF7">
        <w:t>.</w:t>
      </w:r>
    </w:p>
    <w:p w14:paraId="5CAF6D61" w14:textId="77777777" w:rsidR="00B4166F" w:rsidRDefault="00B4166F" w:rsidP="00052EA2">
      <w:pPr>
        <w:pStyle w:val="bh2"/>
        <w:keepNext/>
      </w:pPr>
      <w:r w:rsidRPr="00C80D4C">
        <w:t>Důvěrnost</w:t>
      </w:r>
      <w:r>
        <w:t xml:space="preserve"> Smlouvy.</w:t>
      </w:r>
    </w:p>
    <w:p w14:paraId="5CAF6D62" w14:textId="77777777" w:rsidR="00B4166F" w:rsidRPr="00C80D4C" w:rsidRDefault="00B4166F" w:rsidP="00C80D4C">
      <w:pPr>
        <w:pStyle w:val="bno"/>
        <w:rPr>
          <w:u w:val="single"/>
        </w:rPr>
      </w:pPr>
      <w:r w:rsidRPr="005C6C78">
        <w:t xml:space="preserve">Tato </w:t>
      </w:r>
      <w:r>
        <w:t>Smlouva</w:t>
      </w:r>
      <w:r w:rsidRPr="005C6C78">
        <w:t xml:space="preserve"> a veškeré informace a dokumenty s ní související mají důvěrný charakter, a </w:t>
      </w:r>
      <w:r>
        <w:t>Smluvní strany</w:t>
      </w:r>
      <w:r w:rsidR="00413B33">
        <w:t xml:space="preserve"> </w:t>
      </w:r>
      <w:r>
        <w:t>nej</w:t>
      </w:r>
      <w:r w:rsidR="00E90243">
        <w:t>s</w:t>
      </w:r>
      <w:r>
        <w:t>ou oprávněny</w:t>
      </w:r>
      <w:r w:rsidRPr="005C6C78">
        <w:t xml:space="preserve"> bez souhlasu </w:t>
      </w:r>
      <w:r>
        <w:t>ostatních Smluvních stran</w:t>
      </w:r>
      <w:r w:rsidRPr="005C6C78">
        <w:t xml:space="preserve"> zpřístupnit tyto informace třetím osobám, s výjimkou případů, kdy je zpřístupnění těchto informací vyžadováno právními předpisy nebo příslušnými orgány na základě právních předpisů nebo jedná-li se o informace již veřejně </w:t>
      </w:r>
      <w:r w:rsidRPr="00176041">
        <w:t xml:space="preserve">přístupné. Povinnost mlčenlivosti pro </w:t>
      </w:r>
      <w:r>
        <w:t xml:space="preserve">Smluvní strany </w:t>
      </w:r>
      <w:r w:rsidRPr="00176041">
        <w:t xml:space="preserve">přetrvává i po skončení této Smlouvy. </w:t>
      </w:r>
    </w:p>
    <w:p w14:paraId="5CAF6D63" w14:textId="77777777" w:rsidR="00B4166F" w:rsidRPr="00A80BE9" w:rsidRDefault="00B4166F" w:rsidP="00052EA2">
      <w:pPr>
        <w:pStyle w:val="bh2"/>
        <w:keepNext/>
        <w:rPr>
          <w:u w:val="none"/>
        </w:rPr>
      </w:pPr>
      <w:r w:rsidRPr="005C6C78">
        <w:t>Doručování</w:t>
      </w:r>
      <w:bookmarkEnd w:id="7"/>
      <w:r>
        <w:t>.</w:t>
      </w:r>
    </w:p>
    <w:p w14:paraId="5CAF6D64" w14:textId="77777777" w:rsidR="00BA3FA2" w:rsidRPr="005C6C78" w:rsidRDefault="00B4166F" w:rsidP="00BA3FA2">
      <w:pPr>
        <w:pStyle w:val="bno"/>
      </w:pPr>
      <w:r w:rsidRPr="005C6C78">
        <w:t>Jakékoli oznámení, žádost či jiné sdělení, jež má být učiněno č</w:t>
      </w:r>
      <w:r>
        <w:t>i dáno Smluvní straně dle této Smlouvy</w:t>
      </w:r>
      <w:r w:rsidRPr="005C6C78">
        <w:t xml:space="preserve"> bude učiněno či dáno písemně. Toto oznámení, žádost či jiné sdělení bude, pokud z této </w:t>
      </w:r>
      <w:r>
        <w:t>Smlouvy</w:t>
      </w:r>
      <w:r w:rsidRPr="005C6C78">
        <w:t xml:space="preserve"> nevyplývá jinak, považován</w:t>
      </w:r>
      <w:r>
        <w:t>o za řádně dané či učiněné příslušné</w:t>
      </w:r>
      <w:r w:rsidRPr="005C6C78">
        <w:t xml:space="preserve"> Smluvní straně, bude-li doručeno osobně, doporučenou poštou, kurýrní službou nebo faxem na dále uvedenou adresu </w:t>
      </w:r>
      <w:r>
        <w:t xml:space="preserve">příslušné Smluvní strany </w:t>
      </w:r>
      <w:r w:rsidRPr="005C6C78">
        <w:t xml:space="preserve">nebo na takovou jinou adresu, kterou tato příslušná Smluvní strana určí v oznámení zaslaném </w:t>
      </w:r>
      <w:r>
        <w:t>příslušné</w:t>
      </w:r>
      <w:r w:rsidRPr="005C6C78">
        <w:t xml:space="preserve"> Smluvní straně:</w:t>
      </w:r>
    </w:p>
    <w:p w14:paraId="5CAF6D65" w14:textId="77777777" w:rsidR="00BA3FA2" w:rsidRPr="005C6C78" w:rsidRDefault="00BA3FA2" w:rsidP="00A80BE9">
      <w:pPr>
        <w:pStyle w:val="bno"/>
      </w:pPr>
    </w:p>
    <w:p w14:paraId="5CAF6D66" w14:textId="77777777" w:rsidR="00B4166F" w:rsidRPr="003908E9" w:rsidRDefault="00B4166F" w:rsidP="00052EA2">
      <w:pPr>
        <w:pStyle w:val="bh3"/>
        <w:keepNext/>
      </w:pPr>
      <w:r>
        <w:t>Dodavatel</w:t>
      </w:r>
      <w:r w:rsidRPr="003908E9"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6662"/>
      </w:tblGrid>
      <w:tr w:rsidR="00B4166F" w:rsidRPr="0055620A" w14:paraId="5CAF6D6A" w14:textId="77777777" w:rsidTr="009D10DA">
        <w:tc>
          <w:tcPr>
            <w:tcW w:w="1701" w:type="dxa"/>
          </w:tcPr>
          <w:p w14:paraId="5CAF6D67" w14:textId="77777777" w:rsidR="00B4166F" w:rsidRPr="0055620A" w:rsidRDefault="00B4166F" w:rsidP="00570C99">
            <w:r w:rsidRPr="0055620A">
              <w:t>Adresa:</w:t>
            </w:r>
          </w:p>
        </w:tc>
        <w:tc>
          <w:tcPr>
            <w:tcW w:w="6662" w:type="dxa"/>
          </w:tcPr>
          <w:p w14:paraId="5CAF6D68" w14:textId="2F515B86" w:rsidR="00B4166F" w:rsidRDefault="00B4166F" w:rsidP="00EC4151">
            <w:r w:rsidRPr="00364C5F">
              <w:rPr>
                <w:rStyle w:val="platne1"/>
              </w:rPr>
              <w:t>Obecně prospěšná společnost Sirius, o.p.s</w:t>
            </w:r>
            <w:r>
              <w:rPr>
                <w:rStyle w:val="platne1"/>
              </w:rPr>
              <w:t xml:space="preserve">, </w:t>
            </w:r>
            <w:r w:rsidR="006B76CA">
              <w:t>Všehrdova 560/2</w:t>
            </w:r>
          </w:p>
          <w:p w14:paraId="5CAF6D69" w14:textId="77777777" w:rsidR="00B4166F" w:rsidRPr="0055620A" w:rsidRDefault="00B4166F" w:rsidP="000D3E1E">
            <w:r>
              <w:t>Praha 1,118 00</w:t>
            </w:r>
          </w:p>
        </w:tc>
      </w:tr>
      <w:tr w:rsidR="00B4166F" w:rsidRPr="0055620A" w14:paraId="5CAF6D6D" w14:textId="77777777" w:rsidTr="009D10DA">
        <w:tc>
          <w:tcPr>
            <w:tcW w:w="1701" w:type="dxa"/>
          </w:tcPr>
          <w:p w14:paraId="5CAF6D6B" w14:textId="77777777" w:rsidR="00B4166F" w:rsidRPr="0055620A" w:rsidRDefault="00B4166F" w:rsidP="00570C99">
            <w:r w:rsidRPr="0055620A">
              <w:t>K rukám:</w:t>
            </w:r>
          </w:p>
        </w:tc>
        <w:tc>
          <w:tcPr>
            <w:tcW w:w="6662" w:type="dxa"/>
          </w:tcPr>
          <w:p w14:paraId="5CAF6D6C" w14:textId="77777777" w:rsidR="00B4166F" w:rsidRPr="0055620A" w:rsidRDefault="00984824" w:rsidP="00A80BE9">
            <w:r>
              <w:t>ředitele</w:t>
            </w:r>
          </w:p>
        </w:tc>
      </w:tr>
      <w:tr w:rsidR="00B4166F" w:rsidRPr="0055620A" w14:paraId="5CAF6D70" w14:textId="77777777" w:rsidTr="009D10DA">
        <w:tc>
          <w:tcPr>
            <w:tcW w:w="1701" w:type="dxa"/>
          </w:tcPr>
          <w:p w14:paraId="5CAF6D6E" w14:textId="77777777" w:rsidR="00B4166F" w:rsidRPr="0055620A" w:rsidRDefault="00B4166F" w:rsidP="00570C99">
            <w:r>
              <w:t>Email</w:t>
            </w:r>
            <w:r w:rsidRPr="0055620A">
              <w:t>:</w:t>
            </w:r>
          </w:p>
        </w:tc>
        <w:tc>
          <w:tcPr>
            <w:tcW w:w="6662" w:type="dxa"/>
          </w:tcPr>
          <w:p w14:paraId="5CAF6D6F" w14:textId="77777777" w:rsidR="00B4166F" w:rsidRPr="0055620A" w:rsidRDefault="00984824" w:rsidP="00A80BE9">
            <w:r>
              <w:t>dana.lipova@opssirius.cz</w:t>
            </w:r>
          </w:p>
        </w:tc>
      </w:tr>
    </w:tbl>
    <w:p w14:paraId="5CAF6D71" w14:textId="77777777" w:rsidR="00B4166F" w:rsidRPr="003908E9" w:rsidRDefault="00B4166F" w:rsidP="00052EA2">
      <w:pPr>
        <w:pStyle w:val="bh3"/>
        <w:keepNext/>
      </w:pPr>
      <w:r>
        <w:t>Objednatel</w:t>
      </w:r>
      <w:r w:rsidRPr="003908E9"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6662"/>
      </w:tblGrid>
      <w:tr w:rsidR="00B4166F" w:rsidRPr="0055620A" w14:paraId="5CAF6D74" w14:textId="77777777" w:rsidTr="009D10DA">
        <w:tc>
          <w:tcPr>
            <w:tcW w:w="1701" w:type="dxa"/>
          </w:tcPr>
          <w:p w14:paraId="5CAF6D72" w14:textId="77777777" w:rsidR="00B4166F" w:rsidRPr="0094092D" w:rsidRDefault="00B4166F" w:rsidP="00052EA2">
            <w:pPr>
              <w:keepNext/>
            </w:pPr>
            <w:r w:rsidRPr="00984824">
              <w:rPr>
                <w:highlight w:val="yellow"/>
              </w:rPr>
              <w:t>Adresa:</w:t>
            </w:r>
          </w:p>
        </w:tc>
        <w:tc>
          <w:tcPr>
            <w:tcW w:w="6662" w:type="dxa"/>
          </w:tcPr>
          <w:p w14:paraId="5CAF6D73" w14:textId="77777777" w:rsidR="00B4166F" w:rsidRPr="00984824" w:rsidRDefault="00B4166F" w:rsidP="00052EA2">
            <w:pPr>
              <w:keepNext/>
              <w:rPr>
                <w:highlight w:val="yellow"/>
              </w:rPr>
            </w:pPr>
          </w:p>
        </w:tc>
      </w:tr>
      <w:tr w:rsidR="00B4166F" w:rsidRPr="0055620A" w14:paraId="5CAF6D77" w14:textId="77777777" w:rsidTr="009D10DA">
        <w:tc>
          <w:tcPr>
            <w:tcW w:w="1701" w:type="dxa"/>
          </w:tcPr>
          <w:p w14:paraId="5CAF6D75" w14:textId="77777777" w:rsidR="00B4166F" w:rsidRPr="0094092D" w:rsidRDefault="00B4166F" w:rsidP="00052EA2">
            <w:pPr>
              <w:keepNext/>
            </w:pPr>
            <w:r w:rsidRPr="00984824">
              <w:rPr>
                <w:highlight w:val="yellow"/>
              </w:rPr>
              <w:t>K rukám:</w:t>
            </w:r>
          </w:p>
        </w:tc>
        <w:tc>
          <w:tcPr>
            <w:tcW w:w="6662" w:type="dxa"/>
          </w:tcPr>
          <w:p w14:paraId="5CAF6D76" w14:textId="77777777" w:rsidR="00B4166F" w:rsidRPr="00984824" w:rsidRDefault="00B4166F" w:rsidP="00052EA2">
            <w:pPr>
              <w:keepNext/>
              <w:rPr>
                <w:highlight w:val="yellow"/>
              </w:rPr>
            </w:pPr>
          </w:p>
        </w:tc>
      </w:tr>
      <w:tr w:rsidR="00B4166F" w:rsidRPr="0055620A" w14:paraId="5CAF6D7A" w14:textId="77777777" w:rsidTr="009D10DA">
        <w:tc>
          <w:tcPr>
            <w:tcW w:w="1701" w:type="dxa"/>
          </w:tcPr>
          <w:p w14:paraId="5CAF6D78" w14:textId="77777777" w:rsidR="00B4166F" w:rsidRPr="0094092D" w:rsidRDefault="00B4166F" w:rsidP="00570C99">
            <w:r w:rsidRPr="00984824">
              <w:rPr>
                <w:highlight w:val="yellow"/>
              </w:rPr>
              <w:t>Email:</w:t>
            </w:r>
          </w:p>
        </w:tc>
        <w:tc>
          <w:tcPr>
            <w:tcW w:w="6662" w:type="dxa"/>
          </w:tcPr>
          <w:p w14:paraId="5CAF6D79" w14:textId="77777777" w:rsidR="00B4166F" w:rsidRPr="00984824" w:rsidRDefault="00B4166F" w:rsidP="00570C99">
            <w:pPr>
              <w:rPr>
                <w:highlight w:val="yellow"/>
              </w:rPr>
            </w:pPr>
          </w:p>
        </w:tc>
      </w:tr>
    </w:tbl>
    <w:p w14:paraId="5CAF6D7B" w14:textId="77777777" w:rsidR="005B662D" w:rsidRDefault="005B662D" w:rsidP="00A80BE9">
      <w:pPr>
        <w:pStyle w:val="bno"/>
      </w:pPr>
    </w:p>
    <w:p w14:paraId="5CAF6D7C" w14:textId="77777777" w:rsidR="00B4166F" w:rsidRPr="005C6C78" w:rsidRDefault="00B4166F" w:rsidP="00A80BE9">
      <w:pPr>
        <w:pStyle w:val="bno"/>
      </w:pPr>
      <w:r>
        <w:t>Jakékoliv oznámení podle této Smlouvy</w:t>
      </w:r>
      <w:r w:rsidRPr="005C6C78">
        <w:t xml:space="preserve"> bude považováno za doručené:</w:t>
      </w:r>
    </w:p>
    <w:p w14:paraId="5CAF6D7D" w14:textId="77777777" w:rsidR="00B4166F" w:rsidRPr="005C6C78" w:rsidRDefault="00B4166F" w:rsidP="00647746">
      <w:pPr>
        <w:pStyle w:val="bh3"/>
        <w:numPr>
          <w:ilvl w:val="2"/>
          <w:numId w:val="4"/>
        </w:numPr>
        <w:tabs>
          <w:tab w:val="clear" w:pos="5682"/>
        </w:tabs>
        <w:ind w:left="1418" w:hanging="709"/>
      </w:pPr>
      <w:r w:rsidRPr="005C6C78">
        <w:t xml:space="preserve">dnem fyzického předání oznámení, je-li oznámení zasíláno prostřednictvím kurýra nebo doručováno osobně; nebo </w:t>
      </w:r>
    </w:p>
    <w:p w14:paraId="5CAF6D7E" w14:textId="77777777" w:rsidR="00B4166F" w:rsidRPr="005C6C78" w:rsidRDefault="00B4166F" w:rsidP="00A80BE9">
      <w:pPr>
        <w:pStyle w:val="bh3"/>
      </w:pPr>
      <w:r w:rsidRPr="005C6C78">
        <w:t>dnem doručení potvrzeným na doručence, je-li oznámení zasíláno doporučenou poštou; nebo</w:t>
      </w:r>
    </w:p>
    <w:p w14:paraId="5CAF6D7F" w14:textId="77777777" w:rsidR="00B4166F" w:rsidRPr="005C6C78" w:rsidRDefault="00B4166F" w:rsidP="00A80BE9">
      <w:pPr>
        <w:pStyle w:val="bh3"/>
      </w:pPr>
      <w:r w:rsidRPr="005C6C78">
        <w:t xml:space="preserve">dnem doručení s následným potvrzením neporušeného doručení, v případech, kdy oznámení bylo doručováno </w:t>
      </w:r>
      <w:r>
        <w:t>emailem</w:t>
      </w:r>
      <w:r w:rsidRPr="005C6C78">
        <w:t xml:space="preserve">; nebo </w:t>
      </w:r>
    </w:p>
    <w:p w14:paraId="5CAF6D80" w14:textId="77777777" w:rsidR="00B4166F" w:rsidRPr="00EC4151" w:rsidRDefault="00B4166F" w:rsidP="005C6C78">
      <w:pPr>
        <w:pStyle w:val="bh3"/>
      </w:pPr>
      <w:r w:rsidRPr="005C6C78">
        <w:t>dnem, kdy bude, v případě, že doručení výše uvedeným způsobem nebude z jakéhokoli důvodu možné, oznámení zasláno doporučenou poštou na adresu určenou shora uvedeným způsobem anebo na adresu zapsaného sídla příslušné Smluvní strany (bude-li odlišná), avšak k jeho převzetí z jakéhokoli důvodu nedojde, a to ani ve lhůtě tří (3) pracovních dnů od jeho uložení na příslušném poštovním úřadu</w:t>
      </w:r>
      <w:r w:rsidRPr="009A732F">
        <w:t>;</w:t>
      </w:r>
    </w:p>
    <w:p w14:paraId="5CAF6D81" w14:textId="77777777" w:rsidR="00B4166F" w:rsidRDefault="00B4166F" w:rsidP="00A80BE9">
      <w:pPr>
        <w:pStyle w:val="bno"/>
      </w:pPr>
      <w:r>
        <w:t>pokud bude dle výše uvedeného doručeno do 16:00 místního času, jinak bude považováno za doručené bezprostředně následující pracovní den.</w:t>
      </w:r>
    </w:p>
    <w:p w14:paraId="5CAF6D82" w14:textId="77777777" w:rsidR="00B4166F" w:rsidRPr="005C6C78" w:rsidRDefault="00B4166F" w:rsidP="00A80BE9">
      <w:pPr>
        <w:pStyle w:val="bno"/>
      </w:pPr>
      <w:r w:rsidRPr="005C6C78">
        <w:t xml:space="preserve">Výše uvedené adresy a telekomunikační spojení mohou být měněna jednostranným písemným oznámením doručeným příslušnou Smluvní stranou </w:t>
      </w:r>
      <w:r>
        <w:t>ostatním</w:t>
      </w:r>
      <w:r w:rsidRPr="005C6C78">
        <w:t xml:space="preserve"> Smluvní</w:t>
      </w:r>
      <w:r>
        <w:t>m stranám</w:t>
      </w:r>
      <w:r w:rsidRPr="005C6C78">
        <w:t xml:space="preserve"> s tím, že takováto změna se stane účinnou uplynutím deseti (10) pracovních dnů od doručení takového oznámení </w:t>
      </w:r>
      <w:r>
        <w:t>ostatním</w:t>
      </w:r>
      <w:r w:rsidRPr="005C6C78">
        <w:t xml:space="preserve"> Smluvní</w:t>
      </w:r>
      <w:r>
        <w:t>m stranám</w:t>
      </w:r>
      <w:r w:rsidRPr="005C6C78">
        <w:t>.</w:t>
      </w:r>
    </w:p>
    <w:p w14:paraId="5CAF6D83" w14:textId="77777777" w:rsidR="00B4166F" w:rsidRDefault="00B4166F" w:rsidP="00EC4151">
      <w:pPr>
        <w:pStyle w:val="bh2"/>
        <w:keepNext/>
      </w:pPr>
      <w:bookmarkStart w:id="8" w:name="_Toc289095363"/>
      <w:r w:rsidRPr="005C6C78">
        <w:t>Oddělitelnost</w:t>
      </w:r>
      <w:bookmarkEnd w:id="8"/>
    </w:p>
    <w:p w14:paraId="5CAF6D84" w14:textId="77777777" w:rsidR="00BA3FA2" w:rsidRPr="005C6C78" w:rsidRDefault="00B4166F" w:rsidP="00BA3FA2">
      <w:pPr>
        <w:pStyle w:val="bno"/>
      </w:pPr>
      <w:r w:rsidRPr="005C6C78">
        <w:t xml:space="preserve">Je-li nebo stane-li se některé ustanovení této </w:t>
      </w:r>
      <w:r>
        <w:t>Smlouvy</w:t>
      </w:r>
      <w:r w:rsidRPr="005C6C78">
        <w:t xml:space="preserve"> neplatným, nevymahatelným nebo neúčinným, nedotýká se tato neplatnost, nevymahatelnost či neúčinnost ostatních ustanovení této </w:t>
      </w:r>
      <w:r>
        <w:t>Smlouvy</w:t>
      </w:r>
      <w:r w:rsidRPr="005C6C78">
        <w:t>. Smluvní strany se zavazují nahradit do pěti (5) pracovní</w:t>
      </w:r>
      <w:r>
        <w:t>ch dnů po doručení výzvy kterékoli S</w:t>
      </w:r>
      <w:r w:rsidRPr="005C6C78">
        <w:t>mluvní strany neplatné, nevymahatelné nebo neúčinné ustanovení ustanovením platným, vymahatelným a účinným se stejným nebo obdobným obchodním a právním smyslem, případně uzavřít novou smlouvu.</w:t>
      </w:r>
    </w:p>
    <w:p w14:paraId="5CAF6D85" w14:textId="77777777" w:rsidR="00B4166F" w:rsidRDefault="00B4166F" w:rsidP="00EC4151">
      <w:pPr>
        <w:pStyle w:val="bh2"/>
        <w:keepNext/>
      </w:pPr>
      <w:bookmarkStart w:id="9" w:name="_Toc289095364"/>
      <w:r w:rsidRPr="005C6C78">
        <w:t>Stejnopisy.</w:t>
      </w:r>
      <w:bookmarkEnd w:id="9"/>
    </w:p>
    <w:p w14:paraId="5CAF6D86" w14:textId="77777777" w:rsidR="00B4166F" w:rsidRPr="005C6C78" w:rsidRDefault="00B4166F" w:rsidP="00A80BE9">
      <w:pPr>
        <w:pStyle w:val="bno"/>
      </w:pPr>
      <w:r w:rsidRPr="005C6C78">
        <w:t xml:space="preserve">Tato </w:t>
      </w:r>
      <w:r>
        <w:t>Smlouva je vyhotovena ve dvou (</w:t>
      </w:r>
      <w:r w:rsidR="005B662D">
        <w:t>2</w:t>
      </w:r>
      <w:r w:rsidRPr="005C6C78">
        <w:t xml:space="preserve">) stejnopisech, z nichž každý bude považován za prvopis. Jeden (1) stejnopis obdrží </w:t>
      </w:r>
      <w:r>
        <w:t>Dodavate</w:t>
      </w:r>
      <w:r w:rsidR="005B662D">
        <w:t>l a</w:t>
      </w:r>
      <w:r>
        <w:t xml:space="preserve"> </w:t>
      </w:r>
      <w:r w:rsidRPr="005C6C78">
        <w:t xml:space="preserve">jeden (1) stejnopis obdrží </w:t>
      </w:r>
      <w:r>
        <w:t>Objednatel</w:t>
      </w:r>
      <w:r w:rsidRPr="005C6C78">
        <w:t>.</w:t>
      </w:r>
    </w:p>
    <w:p w14:paraId="5CAF6D87" w14:textId="77777777" w:rsidR="00B4166F" w:rsidRDefault="00B4166F" w:rsidP="00EC4151">
      <w:pPr>
        <w:pStyle w:val="bh2"/>
        <w:keepNext/>
      </w:pPr>
      <w:bookmarkStart w:id="10" w:name="_Toc289095365"/>
      <w:r w:rsidRPr="005C6C78">
        <w:t>Jazyk</w:t>
      </w:r>
      <w:bookmarkEnd w:id="10"/>
    </w:p>
    <w:p w14:paraId="5CAF6D88" w14:textId="77777777" w:rsidR="00B4166F" w:rsidRDefault="00B4166F" w:rsidP="00AF2295">
      <w:pPr>
        <w:pStyle w:val="bno"/>
      </w:pPr>
      <w:r w:rsidRPr="005C6C78">
        <w:t xml:space="preserve">Tato </w:t>
      </w:r>
      <w:r>
        <w:t>S</w:t>
      </w:r>
      <w:r w:rsidRPr="005C6C78">
        <w:t>mlouva je vyhotovena v českém jazyce a tato verze bude rozhodující bez ohledu na jakýkoli její překlad, který může být pro jakýkoli účel pořízen.</w:t>
      </w:r>
    </w:p>
    <w:p w14:paraId="5CAF6D89" w14:textId="77777777" w:rsidR="00893884" w:rsidRDefault="00893884" w:rsidP="00301295">
      <w:pPr>
        <w:pStyle w:val="bno"/>
      </w:pPr>
    </w:p>
    <w:p w14:paraId="5CAF6D8A" w14:textId="77777777" w:rsidR="00CB6F00" w:rsidRDefault="00CB6F00" w:rsidP="009D10DA">
      <w:pPr>
        <w:pStyle w:val="bh2"/>
      </w:pPr>
      <w:r>
        <w:t>Změna okolností</w:t>
      </w:r>
    </w:p>
    <w:p w14:paraId="5CAF6D8B" w14:textId="77777777" w:rsidR="00CB6F00" w:rsidRPr="009D10DA" w:rsidRDefault="00CB6F00" w:rsidP="009D10DA">
      <w:pPr>
        <w:pStyle w:val="bh2"/>
        <w:numPr>
          <w:ilvl w:val="0"/>
          <w:numId w:val="0"/>
        </w:numPr>
        <w:ind w:left="720"/>
      </w:pPr>
      <w:r w:rsidRPr="009D10DA">
        <w:rPr>
          <w:u w:val="none"/>
        </w:rPr>
        <w:t xml:space="preserve">Objednatel tímto prohlašuje, že na sebe přebírá nebezpečí změny okolností po uzavření Smlouvy ve smyslu ustanovení § 1765 odst. 2 zákona č. 89/2012 Sb., občanský zákoník, v platném znění. </w:t>
      </w:r>
    </w:p>
    <w:p w14:paraId="5CAF6D8C" w14:textId="77777777" w:rsidR="00301295" w:rsidRPr="005C6C78" w:rsidRDefault="00301295" w:rsidP="00AF2295">
      <w:pPr>
        <w:pStyle w:val="bno"/>
      </w:pPr>
    </w:p>
    <w:p w14:paraId="5CAF6D8D" w14:textId="77777777" w:rsidR="00B4166F" w:rsidRDefault="00B4166F" w:rsidP="00EC4151">
      <w:pPr>
        <w:pStyle w:val="bno"/>
        <w:ind w:left="0"/>
      </w:pPr>
    </w:p>
    <w:p w14:paraId="5CAF6D8E" w14:textId="77777777" w:rsidR="00B4166F" w:rsidRDefault="00B4166F" w:rsidP="00EC4151">
      <w:pPr>
        <w:pStyle w:val="bno"/>
        <w:ind w:left="0"/>
      </w:pPr>
      <w:r w:rsidRPr="00AF2295">
        <w:t xml:space="preserve">Smluvní strany tímto prohlašují, že neexistuje žádné ústní ujednání, smlouva či řízení některé Smluvní strany, které by nepříznivě ovlivnilo výkon jakýchkoliv práv a povinností dle této </w:t>
      </w:r>
      <w:r>
        <w:t>Smlouvy</w:t>
      </w:r>
      <w:r w:rsidRPr="00AF2295">
        <w:t xml:space="preserve">. Zároveň potvrzují svým podpisem, že veškerá ujištění a dokumenty dle této </w:t>
      </w:r>
      <w:r>
        <w:t>Smlouvy</w:t>
      </w:r>
      <w:r w:rsidRPr="00AF2295">
        <w:t xml:space="preserve"> jsou pravdivé, platné a právně vymahatelné.</w:t>
      </w:r>
    </w:p>
    <w:p w14:paraId="5CAF6D8F" w14:textId="77777777" w:rsidR="00B4166F" w:rsidRDefault="00B4166F" w:rsidP="00EC4151">
      <w:pPr>
        <w:pStyle w:val="bno"/>
        <w:ind w:left="0"/>
      </w:pPr>
    </w:p>
    <w:p w14:paraId="5CAF6D90" w14:textId="77777777" w:rsidR="00B4166F" w:rsidRPr="00EC4151" w:rsidRDefault="00B4166F" w:rsidP="009D10DA">
      <w:pPr>
        <w:pStyle w:val="bno"/>
        <w:ind w:left="0"/>
        <w:rPr>
          <w:i/>
          <w:iCs/>
        </w:rPr>
      </w:pPr>
      <w:r w:rsidRPr="00EC4151">
        <w:rPr>
          <w:i/>
          <w:iCs/>
        </w:rPr>
        <w:t>NA DŮKAZ TOHO, že Smluvní strany s obsahem této smlouvy souhlasí, rozumí ji a zavazují se k jejímu plnění, připojují své podpisy a prohlašují, že tato Smlouva byla uzavřena podle jejich svobodné a vážné vůle prosté tísně, zejména tísně finanční.</w:t>
      </w:r>
    </w:p>
    <w:p w14:paraId="5CAF6D91" w14:textId="77777777" w:rsidR="00B4166F" w:rsidRDefault="00B4166F" w:rsidP="00921797"/>
    <w:tbl>
      <w:tblPr>
        <w:tblW w:w="8728" w:type="dxa"/>
        <w:tblInd w:w="-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68"/>
        <w:gridCol w:w="600"/>
        <w:gridCol w:w="4060"/>
      </w:tblGrid>
      <w:tr w:rsidR="00B4166F" w14:paraId="5CAF6D93" w14:textId="77777777">
        <w:tc>
          <w:tcPr>
            <w:tcW w:w="8728" w:type="dxa"/>
            <w:gridSpan w:val="3"/>
          </w:tcPr>
          <w:p w14:paraId="5CAF6D92" w14:textId="77777777" w:rsidR="00B4166F" w:rsidRDefault="00B4166F" w:rsidP="00D6650D">
            <w:pPr>
              <w:pStyle w:val="Dl"/>
              <w:keepNext w:val="0"/>
              <w:jc w:val="left"/>
              <w:rPr>
                <w:rFonts w:ascii="Times New Roman" w:hAnsi="Times New Roman" w:cs="Times New Roman"/>
              </w:rPr>
            </w:pPr>
            <w:r w:rsidRPr="00364C5F">
              <w:rPr>
                <w:rStyle w:val="platne1"/>
                <w:rFonts w:ascii="Times New Roman" w:hAnsi="Times New Roman" w:cs="Times New Roman"/>
                <w:b/>
                <w:bCs/>
              </w:rPr>
              <w:t>Obecně prospěšná společnost Sirius, o.p.s.</w:t>
            </w:r>
          </w:p>
        </w:tc>
      </w:tr>
      <w:tr w:rsidR="00B4166F" w14:paraId="5CAF6D98" w14:textId="77777777">
        <w:trPr>
          <w:gridAfter w:val="1"/>
          <w:wAfter w:w="4060" w:type="dxa"/>
        </w:trPr>
        <w:tc>
          <w:tcPr>
            <w:tcW w:w="4068" w:type="dxa"/>
            <w:tcBorders>
              <w:bottom w:val="single" w:sz="4" w:space="0" w:color="auto"/>
            </w:tcBorders>
          </w:tcPr>
          <w:p w14:paraId="5CAF6D94" w14:textId="77777777" w:rsidR="00B4166F" w:rsidRDefault="00B4166F" w:rsidP="00D6650D">
            <w:pPr>
              <w:pStyle w:val="Zkladntextodsazen"/>
              <w:ind w:left="0"/>
              <w:rPr>
                <w:b/>
                <w:bCs/>
                <w:sz w:val="18"/>
                <w:szCs w:val="18"/>
              </w:rPr>
            </w:pPr>
          </w:p>
          <w:p w14:paraId="5CAF6D95" w14:textId="77777777" w:rsidR="00B4166F" w:rsidRDefault="00B4166F" w:rsidP="00D6650D">
            <w:pPr>
              <w:pStyle w:val="Zkladntextodsazen"/>
              <w:ind w:left="0"/>
              <w:rPr>
                <w:b/>
                <w:bCs/>
                <w:sz w:val="18"/>
                <w:szCs w:val="18"/>
              </w:rPr>
            </w:pPr>
          </w:p>
          <w:p w14:paraId="5CAF6D96" w14:textId="77777777" w:rsidR="00B4166F" w:rsidRDefault="00B4166F" w:rsidP="00D6650D">
            <w:pPr>
              <w:pStyle w:val="Zkladntextodsazen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0" w:type="dxa"/>
          </w:tcPr>
          <w:p w14:paraId="5CAF6D97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166F" w14:paraId="5CAF6D9B" w14:textId="77777777">
        <w:trPr>
          <w:gridAfter w:val="1"/>
          <w:wAfter w:w="4060" w:type="dxa"/>
        </w:trPr>
        <w:tc>
          <w:tcPr>
            <w:tcW w:w="4068" w:type="dxa"/>
            <w:tcBorders>
              <w:top w:val="single" w:sz="4" w:space="0" w:color="auto"/>
            </w:tcBorders>
          </w:tcPr>
          <w:p w14:paraId="5CAF6D99" w14:textId="77777777" w:rsidR="00B4166F" w:rsidRDefault="00B4166F" w:rsidP="005B662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Jméno: </w:t>
            </w:r>
            <w:r w:rsidR="0093008D">
              <w:rPr>
                <w:rFonts w:ascii="Times New Roman" w:hAnsi="Times New Roman"/>
              </w:rPr>
              <w:t>Dana Lipová</w:t>
            </w:r>
          </w:p>
        </w:tc>
        <w:tc>
          <w:tcPr>
            <w:tcW w:w="600" w:type="dxa"/>
          </w:tcPr>
          <w:p w14:paraId="5CAF6D9A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166F" w14:paraId="5CAF6D9F" w14:textId="77777777">
        <w:tc>
          <w:tcPr>
            <w:tcW w:w="4068" w:type="dxa"/>
          </w:tcPr>
          <w:p w14:paraId="5CAF6D9C" w14:textId="77777777" w:rsidR="00B4166F" w:rsidRDefault="00B4166F" w:rsidP="005B662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Funkce: </w:t>
            </w:r>
            <w:r w:rsidR="0093008D">
              <w:rPr>
                <w:rFonts w:ascii="Times New Roman" w:hAnsi="Times New Roman" w:cs="Times New Roman"/>
              </w:rPr>
              <w:t>ředitelka</w:t>
            </w:r>
          </w:p>
        </w:tc>
        <w:tc>
          <w:tcPr>
            <w:tcW w:w="600" w:type="dxa"/>
          </w:tcPr>
          <w:p w14:paraId="5CAF6D9D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</w:tcPr>
          <w:p w14:paraId="5CAF6D9E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166F" w14:paraId="5CAF6DA3" w14:textId="77777777">
        <w:tc>
          <w:tcPr>
            <w:tcW w:w="4068" w:type="dxa"/>
          </w:tcPr>
          <w:p w14:paraId="5CAF6DA0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Datum: </w:t>
            </w:r>
          </w:p>
        </w:tc>
        <w:tc>
          <w:tcPr>
            <w:tcW w:w="600" w:type="dxa"/>
          </w:tcPr>
          <w:p w14:paraId="5CAF6DA1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</w:tcPr>
          <w:p w14:paraId="5CAF6DA2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166F" w14:paraId="5CAF6DA7" w14:textId="77777777">
        <w:tc>
          <w:tcPr>
            <w:tcW w:w="4068" w:type="dxa"/>
          </w:tcPr>
          <w:p w14:paraId="5CAF6DA4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Místo: </w:t>
            </w:r>
          </w:p>
        </w:tc>
        <w:tc>
          <w:tcPr>
            <w:tcW w:w="600" w:type="dxa"/>
          </w:tcPr>
          <w:p w14:paraId="5CAF6DA5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</w:tcPr>
          <w:p w14:paraId="5CAF6DA6" w14:textId="77777777" w:rsidR="00B4166F" w:rsidRDefault="00B4166F" w:rsidP="00D6650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CAF6DA8" w14:textId="77777777" w:rsidR="00B4166F" w:rsidRDefault="00B4166F" w:rsidP="006E13A5">
      <w:pPr>
        <w:pStyle w:val="Zkladntextodsazen"/>
        <w:ind w:left="0"/>
      </w:pPr>
    </w:p>
    <w:p w14:paraId="5CAF6DA9" w14:textId="77777777" w:rsidR="00B4166F" w:rsidRDefault="00B4166F" w:rsidP="006E13A5">
      <w:pPr>
        <w:pStyle w:val="Zkladntextodsazen"/>
        <w:ind w:left="0"/>
      </w:pPr>
    </w:p>
    <w:p w14:paraId="5CAF6DAA" w14:textId="77777777" w:rsidR="00B4166F" w:rsidRDefault="005B662D" w:rsidP="006E13A5">
      <w:pPr>
        <w:pStyle w:val="Zkladntextodsazen"/>
        <w:ind w:left="0"/>
      </w:pPr>
      <w:r>
        <w:rPr>
          <w:b/>
          <w:bCs/>
        </w:rPr>
        <w:t>…………………………………………</w:t>
      </w:r>
    </w:p>
    <w:tbl>
      <w:tblPr>
        <w:tblW w:w="4668" w:type="dxa"/>
        <w:tblInd w:w="-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68"/>
        <w:gridCol w:w="600"/>
      </w:tblGrid>
      <w:tr w:rsidR="00B4166F" w14:paraId="5CAF6DAF" w14:textId="77777777">
        <w:tc>
          <w:tcPr>
            <w:tcW w:w="4068" w:type="dxa"/>
            <w:tcBorders>
              <w:bottom w:val="single" w:sz="4" w:space="0" w:color="auto"/>
            </w:tcBorders>
          </w:tcPr>
          <w:p w14:paraId="5CAF6DAB" w14:textId="77777777" w:rsidR="00B4166F" w:rsidRDefault="00B4166F" w:rsidP="00AB3F11">
            <w:pPr>
              <w:pStyle w:val="Zkladntextodsazen"/>
              <w:ind w:left="0"/>
              <w:rPr>
                <w:b/>
                <w:bCs/>
                <w:sz w:val="18"/>
                <w:szCs w:val="18"/>
              </w:rPr>
            </w:pPr>
          </w:p>
          <w:p w14:paraId="5CAF6DAC" w14:textId="77777777" w:rsidR="00B4166F" w:rsidRDefault="00B4166F" w:rsidP="00AB3F11">
            <w:pPr>
              <w:pStyle w:val="Zkladntextodsazen"/>
              <w:ind w:left="0"/>
              <w:rPr>
                <w:b/>
                <w:bCs/>
                <w:sz w:val="18"/>
                <w:szCs w:val="18"/>
              </w:rPr>
            </w:pPr>
          </w:p>
          <w:p w14:paraId="5CAF6DAD" w14:textId="77777777" w:rsidR="00B4166F" w:rsidRDefault="00B4166F" w:rsidP="00AB3F11">
            <w:pPr>
              <w:pStyle w:val="Zkladntextodsazen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0" w:type="dxa"/>
          </w:tcPr>
          <w:p w14:paraId="5CAF6DAE" w14:textId="77777777" w:rsidR="00B4166F" w:rsidRDefault="00B4166F" w:rsidP="00AB3F11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166F" w14:paraId="5CAF6DB2" w14:textId="77777777">
        <w:tc>
          <w:tcPr>
            <w:tcW w:w="4068" w:type="dxa"/>
            <w:tcBorders>
              <w:top w:val="single" w:sz="4" w:space="0" w:color="auto"/>
            </w:tcBorders>
          </w:tcPr>
          <w:p w14:paraId="5CAF6DB0" w14:textId="77777777" w:rsidR="00B4166F" w:rsidRDefault="00B4166F" w:rsidP="005B662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Jméno:  </w:t>
            </w:r>
          </w:p>
        </w:tc>
        <w:tc>
          <w:tcPr>
            <w:tcW w:w="600" w:type="dxa"/>
          </w:tcPr>
          <w:p w14:paraId="5CAF6DB1" w14:textId="77777777" w:rsidR="00B4166F" w:rsidRDefault="00B4166F" w:rsidP="00AB3F11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166F" w14:paraId="5CAF6DB5" w14:textId="77777777">
        <w:tc>
          <w:tcPr>
            <w:tcW w:w="4068" w:type="dxa"/>
          </w:tcPr>
          <w:p w14:paraId="5CAF6DB3" w14:textId="77777777" w:rsidR="00B4166F" w:rsidRDefault="00B4166F" w:rsidP="005B662D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Funkce:  </w:t>
            </w:r>
          </w:p>
        </w:tc>
        <w:tc>
          <w:tcPr>
            <w:tcW w:w="600" w:type="dxa"/>
          </w:tcPr>
          <w:p w14:paraId="5CAF6DB4" w14:textId="77777777" w:rsidR="00B4166F" w:rsidRDefault="00B4166F" w:rsidP="00AB3F11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166F" w14:paraId="5CAF6DB8" w14:textId="77777777">
        <w:tc>
          <w:tcPr>
            <w:tcW w:w="4068" w:type="dxa"/>
          </w:tcPr>
          <w:p w14:paraId="5CAF6DB6" w14:textId="77777777" w:rsidR="00B4166F" w:rsidRDefault="00B4166F" w:rsidP="00EC4151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Datum: </w:t>
            </w:r>
          </w:p>
        </w:tc>
        <w:tc>
          <w:tcPr>
            <w:tcW w:w="600" w:type="dxa"/>
          </w:tcPr>
          <w:p w14:paraId="5CAF6DB7" w14:textId="77777777" w:rsidR="00B4166F" w:rsidRDefault="00B4166F" w:rsidP="00AB3F11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166F" w14:paraId="5CAF6DBB" w14:textId="77777777">
        <w:tc>
          <w:tcPr>
            <w:tcW w:w="4068" w:type="dxa"/>
          </w:tcPr>
          <w:p w14:paraId="5CAF6DB9" w14:textId="77777777" w:rsidR="00B4166F" w:rsidRDefault="00B4166F" w:rsidP="00EC4151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Místo: </w:t>
            </w:r>
          </w:p>
        </w:tc>
        <w:tc>
          <w:tcPr>
            <w:tcW w:w="600" w:type="dxa"/>
          </w:tcPr>
          <w:p w14:paraId="5CAF6DBA" w14:textId="77777777" w:rsidR="00B4166F" w:rsidRDefault="00B4166F" w:rsidP="00AB3F11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CAF6DBC" w14:textId="77777777" w:rsidR="00B4166F" w:rsidRDefault="00B4166F" w:rsidP="00364C5F">
      <w:pPr>
        <w:pStyle w:val="bh3"/>
        <w:numPr>
          <w:ilvl w:val="0"/>
          <w:numId w:val="0"/>
        </w:numPr>
      </w:pPr>
    </w:p>
    <w:tbl>
      <w:tblPr>
        <w:tblW w:w="4668" w:type="dxa"/>
        <w:tblInd w:w="-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68"/>
        <w:gridCol w:w="600"/>
      </w:tblGrid>
      <w:tr w:rsidR="00B4166F" w14:paraId="5CAF6DBF" w14:textId="77777777">
        <w:tc>
          <w:tcPr>
            <w:tcW w:w="4068" w:type="dxa"/>
          </w:tcPr>
          <w:p w14:paraId="5CAF6DBD" w14:textId="77777777" w:rsidR="00B4166F" w:rsidRDefault="00B4166F" w:rsidP="00E90243">
            <w:pPr>
              <w:spacing w:line="240" w:lineRule="auto"/>
              <w:jc w:val="left"/>
            </w:pPr>
          </w:p>
        </w:tc>
        <w:tc>
          <w:tcPr>
            <w:tcW w:w="600" w:type="dxa"/>
          </w:tcPr>
          <w:p w14:paraId="5CAF6DBE" w14:textId="77777777" w:rsidR="00B4166F" w:rsidRDefault="00B4166F" w:rsidP="00AA0978">
            <w:pPr>
              <w:pStyle w:val="Dl"/>
              <w:keepNext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CAF6DC0" w14:textId="77777777" w:rsidR="00B4166F" w:rsidRPr="00DD7524" w:rsidRDefault="00B4166F" w:rsidP="00984824"/>
    <w:sectPr w:rsidR="00B4166F" w:rsidRPr="00DD7524" w:rsidSect="00364C5F"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F6DC3" w14:textId="77777777" w:rsidR="00C0619F" w:rsidRDefault="00C0619F">
      <w:r>
        <w:separator/>
      </w:r>
    </w:p>
  </w:endnote>
  <w:endnote w:type="continuationSeparator" w:id="0">
    <w:p w14:paraId="5CAF6DC4" w14:textId="77777777" w:rsidR="00C0619F" w:rsidRDefault="00C0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F6DC5" w14:textId="77777777" w:rsidR="00B4166F" w:rsidRPr="001A5038" w:rsidRDefault="00B4166F" w:rsidP="00424BE7">
    <w:pPr>
      <w:pStyle w:val="Zpat"/>
      <w:jc w:val="right"/>
      <w:rPr>
        <w:sz w:val="20"/>
        <w:szCs w:val="20"/>
      </w:rPr>
    </w:pPr>
    <w:r w:rsidRPr="001A5038">
      <w:rPr>
        <w:rStyle w:val="slostrnky"/>
        <w:sz w:val="20"/>
        <w:szCs w:val="20"/>
      </w:rPr>
      <w:t xml:space="preserve">Strana </w:t>
    </w:r>
    <w:r w:rsidR="00FD7452" w:rsidRPr="001A5038">
      <w:rPr>
        <w:rStyle w:val="slostrnky"/>
        <w:sz w:val="20"/>
        <w:szCs w:val="20"/>
      </w:rPr>
      <w:fldChar w:fldCharType="begin"/>
    </w:r>
    <w:r w:rsidRPr="001A5038">
      <w:rPr>
        <w:rStyle w:val="slostrnky"/>
        <w:sz w:val="20"/>
        <w:szCs w:val="20"/>
      </w:rPr>
      <w:instrText xml:space="preserve"> PAGE </w:instrText>
    </w:r>
    <w:r w:rsidR="00FD7452" w:rsidRPr="001A5038">
      <w:rPr>
        <w:rStyle w:val="slostrnky"/>
        <w:sz w:val="20"/>
        <w:szCs w:val="20"/>
      </w:rPr>
      <w:fldChar w:fldCharType="separate"/>
    </w:r>
    <w:r w:rsidR="006B76CA">
      <w:rPr>
        <w:rStyle w:val="slostrnky"/>
        <w:noProof/>
        <w:sz w:val="20"/>
        <w:szCs w:val="20"/>
      </w:rPr>
      <w:t>3</w:t>
    </w:r>
    <w:r w:rsidR="00FD7452" w:rsidRPr="001A5038">
      <w:rPr>
        <w:rStyle w:val="slostrnky"/>
        <w:sz w:val="20"/>
        <w:szCs w:val="20"/>
      </w:rPr>
      <w:fldChar w:fldCharType="end"/>
    </w:r>
    <w:r w:rsidRPr="001A5038">
      <w:rPr>
        <w:rStyle w:val="slostrnky"/>
        <w:sz w:val="20"/>
        <w:szCs w:val="20"/>
      </w:rPr>
      <w:t xml:space="preserve"> z celkového počtu </w:t>
    </w:r>
    <w:r w:rsidR="00FD7452" w:rsidRPr="001A5038">
      <w:rPr>
        <w:rStyle w:val="slostrnky"/>
        <w:sz w:val="20"/>
        <w:szCs w:val="20"/>
      </w:rPr>
      <w:fldChar w:fldCharType="begin"/>
    </w:r>
    <w:r w:rsidRPr="001A5038">
      <w:rPr>
        <w:rStyle w:val="slostrnky"/>
        <w:sz w:val="20"/>
        <w:szCs w:val="20"/>
      </w:rPr>
      <w:instrText xml:space="preserve"> NUMPAGES </w:instrText>
    </w:r>
    <w:r w:rsidR="00FD7452" w:rsidRPr="001A5038">
      <w:rPr>
        <w:rStyle w:val="slostrnky"/>
        <w:sz w:val="20"/>
        <w:szCs w:val="20"/>
      </w:rPr>
      <w:fldChar w:fldCharType="separate"/>
    </w:r>
    <w:r w:rsidR="006B76CA">
      <w:rPr>
        <w:rStyle w:val="slostrnky"/>
        <w:noProof/>
        <w:sz w:val="20"/>
        <w:szCs w:val="20"/>
      </w:rPr>
      <w:t>9</w:t>
    </w:r>
    <w:r w:rsidR="00FD7452" w:rsidRPr="001A5038">
      <w:rPr>
        <w:rStyle w:val="slostrnky"/>
        <w:sz w:val="20"/>
        <w:szCs w:val="20"/>
      </w:rPr>
      <w:fldChar w:fldCharType="end"/>
    </w:r>
  </w:p>
  <w:p w14:paraId="5CAF6DC6" w14:textId="77777777" w:rsidR="00B4166F" w:rsidRPr="001A5038" w:rsidRDefault="00B4166F" w:rsidP="001A5038">
    <w:pPr>
      <w:pStyle w:val="Zpat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F6DC1" w14:textId="77777777" w:rsidR="00C0619F" w:rsidRDefault="00C0619F">
      <w:r>
        <w:separator/>
      </w:r>
    </w:p>
  </w:footnote>
  <w:footnote w:type="continuationSeparator" w:id="0">
    <w:p w14:paraId="5CAF6DC2" w14:textId="77777777" w:rsidR="00C0619F" w:rsidRDefault="00C06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B6991"/>
    <w:multiLevelType w:val="hybridMultilevel"/>
    <w:tmpl w:val="9DEE2C10"/>
    <w:lvl w:ilvl="0" w:tplc="BFFA8604">
      <w:start w:val="1"/>
      <w:numFmt w:val="upp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497D58"/>
    <w:multiLevelType w:val="hybridMultilevel"/>
    <w:tmpl w:val="05A4C836"/>
    <w:lvl w:ilvl="0" w:tplc="E554568E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29D19C6"/>
    <w:multiLevelType w:val="hybridMultilevel"/>
    <w:tmpl w:val="8F4CE08E"/>
    <w:lvl w:ilvl="0" w:tplc="723C0C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AF3210"/>
    <w:multiLevelType w:val="hybridMultilevel"/>
    <w:tmpl w:val="01E637F0"/>
    <w:lvl w:ilvl="0" w:tplc="F2DC9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5682"/>
        </w:tabs>
        <w:ind w:left="5682" w:hanging="720"/>
      </w:pPr>
      <w:rPr>
        <w:rFonts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" w15:restartNumberingAfterBreak="0">
    <w:nsid w:val="5ACB680E"/>
    <w:multiLevelType w:val="hybridMultilevel"/>
    <w:tmpl w:val="0C78A23C"/>
    <w:lvl w:ilvl="0" w:tplc="7972879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6F3434"/>
    <w:multiLevelType w:val="hybridMultilevel"/>
    <w:tmpl w:val="9E0E07F8"/>
    <w:lvl w:ilvl="0" w:tplc="44863954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DA51660"/>
    <w:multiLevelType w:val="multilevel"/>
    <w:tmpl w:val="0B7271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9190A5F"/>
    <w:multiLevelType w:val="hybridMultilevel"/>
    <w:tmpl w:val="22BC0EB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5"/>
  </w:num>
  <w:num w:numId="13">
    <w:abstractNumId w:val="4"/>
  </w:num>
  <w:num w:numId="14">
    <w:abstractNumId w:val="4"/>
  </w:num>
  <w:num w:numId="15">
    <w:abstractNumId w:val="8"/>
  </w:num>
  <w:num w:numId="16">
    <w:abstractNumId w:val="1"/>
  </w:num>
  <w:num w:numId="17">
    <w:abstractNumId w:val="6"/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2DB"/>
    <w:rsid w:val="00001B6B"/>
    <w:rsid w:val="00002ACB"/>
    <w:rsid w:val="000056AF"/>
    <w:rsid w:val="000077BE"/>
    <w:rsid w:val="00015348"/>
    <w:rsid w:val="00016136"/>
    <w:rsid w:val="00020F8A"/>
    <w:rsid w:val="000252DE"/>
    <w:rsid w:val="0003492A"/>
    <w:rsid w:val="00034B6C"/>
    <w:rsid w:val="00034D66"/>
    <w:rsid w:val="00044DF8"/>
    <w:rsid w:val="00052A29"/>
    <w:rsid w:val="00052EA2"/>
    <w:rsid w:val="00054BC2"/>
    <w:rsid w:val="00055E17"/>
    <w:rsid w:val="00056B34"/>
    <w:rsid w:val="000600F7"/>
    <w:rsid w:val="000605B2"/>
    <w:rsid w:val="000737D3"/>
    <w:rsid w:val="000758BE"/>
    <w:rsid w:val="00076007"/>
    <w:rsid w:val="0007609C"/>
    <w:rsid w:val="00077BFC"/>
    <w:rsid w:val="000808D3"/>
    <w:rsid w:val="00097573"/>
    <w:rsid w:val="000A6348"/>
    <w:rsid w:val="000A7032"/>
    <w:rsid w:val="000C3415"/>
    <w:rsid w:val="000D3E1E"/>
    <w:rsid w:val="000E1041"/>
    <w:rsid w:val="000E36F3"/>
    <w:rsid w:val="000E5CA9"/>
    <w:rsid w:val="000F6409"/>
    <w:rsid w:val="001045FC"/>
    <w:rsid w:val="00105430"/>
    <w:rsid w:val="00106299"/>
    <w:rsid w:val="001143C3"/>
    <w:rsid w:val="00114A55"/>
    <w:rsid w:val="001167E5"/>
    <w:rsid w:val="00117063"/>
    <w:rsid w:val="0012304C"/>
    <w:rsid w:val="00130967"/>
    <w:rsid w:val="001322DC"/>
    <w:rsid w:val="00143AD1"/>
    <w:rsid w:val="00144D93"/>
    <w:rsid w:val="001477C4"/>
    <w:rsid w:val="00151CCE"/>
    <w:rsid w:val="00164078"/>
    <w:rsid w:val="0016495D"/>
    <w:rsid w:val="00166375"/>
    <w:rsid w:val="00167A70"/>
    <w:rsid w:val="001748ED"/>
    <w:rsid w:val="00175455"/>
    <w:rsid w:val="00176041"/>
    <w:rsid w:val="00180075"/>
    <w:rsid w:val="00182077"/>
    <w:rsid w:val="00194CB1"/>
    <w:rsid w:val="001A135A"/>
    <w:rsid w:val="001A39AE"/>
    <w:rsid w:val="001A5038"/>
    <w:rsid w:val="001A7005"/>
    <w:rsid w:val="001B421E"/>
    <w:rsid w:val="001D6DD6"/>
    <w:rsid w:val="001E417E"/>
    <w:rsid w:val="001E78DD"/>
    <w:rsid w:val="001F1510"/>
    <w:rsid w:val="001F21A9"/>
    <w:rsid w:val="001F648A"/>
    <w:rsid w:val="002111CE"/>
    <w:rsid w:val="0021416F"/>
    <w:rsid w:val="0022259F"/>
    <w:rsid w:val="00223535"/>
    <w:rsid w:val="002266A6"/>
    <w:rsid w:val="00243C63"/>
    <w:rsid w:val="0024550A"/>
    <w:rsid w:val="0024686E"/>
    <w:rsid w:val="0025275B"/>
    <w:rsid w:val="00272EB5"/>
    <w:rsid w:val="002737BF"/>
    <w:rsid w:val="002813DC"/>
    <w:rsid w:val="002902E4"/>
    <w:rsid w:val="00290BEA"/>
    <w:rsid w:val="002A47D3"/>
    <w:rsid w:val="002A7F86"/>
    <w:rsid w:val="002B51AD"/>
    <w:rsid w:val="002C3EBC"/>
    <w:rsid w:val="002E7BC4"/>
    <w:rsid w:val="002F3749"/>
    <w:rsid w:val="002F606F"/>
    <w:rsid w:val="002F796B"/>
    <w:rsid w:val="0030112D"/>
    <w:rsid w:val="00301295"/>
    <w:rsid w:val="003202BA"/>
    <w:rsid w:val="00327073"/>
    <w:rsid w:val="003542C1"/>
    <w:rsid w:val="003555D0"/>
    <w:rsid w:val="003608DB"/>
    <w:rsid w:val="00364C5F"/>
    <w:rsid w:val="00371695"/>
    <w:rsid w:val="00374561"/>
    <w:rsid w:val="00374704"/>
    <w:rsid w:val="003764DD"/>
    <w:rsid w:val="003908E9"/>
    <w:rsid w:val="003971D3"/>
    <w:rsid w:val="003C2898"/>
    <w:rsid w:val="003D420D"/>
    <w:rsid w:val="003D69EE"/>
    <w:rsid w:val="003F0288"/>
    <w:rsid w:val="003F1701"/>
    <w:rsid w:val="003F4E46"/>
    <w:rsid w:val="003F5BEF"/>
    <w:rsid w:val="003F67E0"/>
    <w:rsid w:val="003F7FC0"/>
    <w:rsid w:val="004015EB"/>
    <w:rsid w:val="00403FF3"/>
    <w:rsid w:val="00413B33"/>
    <w:rsid w:val="00414166"/>
    <w:rsid w:val="00424BE7"/>
    <w:rsid w:val="0042559B"/>
    <w:rsid w:val="0042588B"/>
    <w:rsid w:val="0043375B"/>
    <w:rsid w:val="00434FDA"/>
    <w:rsid w:val="00452988"/>
    <w:rsid w:val="0045378F"/>
    <w:rsid w:val="004542DB"/>
    <w:rsid w:val="004749CC"/>
    <w:rsid w:val="00475D03"/>
    <w:rsid w:val="004855E9"/>
    <w:rsid w:val="0049146F"/>
    <w:rsid w:val="004914D5"/>
    <w:rsid w:val="00491E3F"/>
    <w:rsid w:val="00493B3A"/>
    <w:rsid w:val="00495A98"/>
    <w:rsid w:val="00497A4C"/>
    <w:rsid w:val="004A0902"/>
    <w:rsid w:val="004A48BA"/>
    <w:rsid w:val="004C3B89"/>
    <w:rsid w:val="004C7B49"/>
    <w:rsid w:val="004D09ED"/>
    <w:rsid w:val="004D413B"/>
    <w:rsid w:val="004D7128"/>
    <w:rsid w:val="0050453F"/>
    <w:rsid w:val="00507584"/>
    <w:rsid w:val="00511B4D"/>
    <w:rsid w:val="00513A3C"/>
    <w:rsid w:val="00523082"/>
    <w:rsid w:val="00523B5D"/>
    <w:rsid w:val="00545FF7"/>
    <w:rsid w:val="00547AC9"/>
    <w:rsid w:val="00555E25"/>
    <w:rsid w:val="0055620A"/>
    <w:rsid w:val="005630EC"/>
    <w:rsid w:val="00563B92"/>
    <w:rsid w:val="00570C99"/>
    <w:rsid w:val="00571DAD"/>
    <w:rsid w:val="005721ED"/>
    <w:rsid w:val="00575CC9"/>
    <w:rsid w:val="0058114F"/>
    <w:rsid w:val="00590AEE"/>
    <w:rsid w:val="00591E19"/>
    <w:rsid w:val="00591E8E"/>
    <w:rsid w:val="005A4A29"/>
    <w:rsid w:val="005B1C85"/>
    <w:rsid w:val="005B3964"/>
    <w:rsid w:val="005B662D"/>
    <w:rsid w:val="005C6C78"/>
    <w:rsid w:val="005D1B80"/>
    <w:rsid w:val="005D3E76"/>
    <w:rsid w:val="005D3F73"/>
    <w:rsid w:val="005E7381"/>
    <w:rsid w:val="005F0D09"/>
    <w:rsid w:val="005F1E2B"/>
    <w:rsid w:val="005F2964"/>
    <w:rsid w:val="00602235"/>
    <w:rsid w:val="00604DA2"/>
    <w:rsid w:val="00611A63"/>
    <w:rsid w:val="00612466"/>
    <w:rsid w:val="006133DD"/>
    <w:rsid w:val="00622697"/>
    <w:rsid w:val="0063264C"/>
    <w:rsid w:val="00635630"/>
    <w:rsid w:val="00635CD8"/>
    <w:rsid w:val="006361F1"/>
    <w:rsid w:val="00637719"/>
    <w:rsid w:val="00640D3E"/>
    <w:rsid w:val="0064731B"/>
    <w:rsid w:val="00647746"/>
    <w:rsid w:val="00652E2C"/>
    <w:rsid w:val="00660ACF"/>
    <w:rsid w:val="00672BFA"/>
    <w:rsid w:val="00674EBC"/>
    <w:rsid w:val="006754FE"/>
    <w:rsid w:val="006B76CA"/>
    <w:rsid w:val="006D0A0D"/>
    <w:rsid w:val="006D2417"/>
    <w:rsid w:val="006E13A5"/>
    <w:rsid w:val="006E5C31"/>
    <w:rsid w:val="006F3BE1"/>
    <w:rsid w:val="006F4144"/>
    <w:rsid w:val="007026C6"/>
    <w:rsid w:val="007114CC"/>
    <w:rsid w:val="007200BD"/>
    <w:rsid w:val="00723A5C"/>
    <w:rsid w:val="00723E10"/>
    <w:rsid w:val="00732838"/>
    <w:rsid w:val="007354A9"/>
    <w:rsid w:val="007361CB"/>
    <w:rsid w:val="00736B71"/>
    <w:rsid w:val="007415C5"/>
    <w:rsid w:val="00741891"/>
    <w:rsid w:val="007454F8"/>
    <w:rsid w:val="00747199"/>
    <w:rsid w:val="0075375F"/>
    <w:rsid w:val="00756465"/>
    <w:rsid w:val="00781149"/>
    <w:rsid w:val="00783DA6"/>
    <w:rsid w:val="00797BD6"/>
    <w:rsid w:val="007B5015"/>
    <w:rsid w:val="007C1D93"/>
    <w:rsid w:val="007C265F"/>
    <w:rsid w:val="007D75C0"/>
    <w:rsid w:val="007E367E"/>
    <w:rsid w:val="007F0FFA"/>
    <w:rsid w:val="007F1FED"/>
    <w:rsid w:val="007F2FF8"/>
    <w:rsid w:val="0081127D"/>
    <w:rsid w:val="008129D1"/>
    <w:rsid w:val="00821248"/>
    <w:rsid w:val="0082435F"/>
    <w:rsid w:val="00841CCE"/>
    <w:rsid w:val="00864248"/>
    <w:rsid w:val="00870ADB"/>
    <w:rsid w:val="008826D6"/>
    <w:rsid w:val="0088580E"/>
    <w:rsid w:val="00886AFD"/>
    <w:rsid w:val="00890840"/>
    <w:rsid w:val="00893884"/>
    <w:rsid w:val="0089594B"/>
    <w:rsid w:val="008B2A02"/>
    <w:rsid w:val="008B3031"/>
    <w:rsid w:val="008B5A55"/>
    <w:rsid w:val="008C24AB"/>
    <w:rsid w:val="008C5C3D"/>
    <w:rsid w:val="008D4581"/>
    <w:rsid w:val="008D6D13"/>
    <w:rsid w:val="008F637C"/>
    <w:rsid w:val="009104A0"/>
    <w:rsid w:val="00911573"/>
    <w:rsid w:val="00912105"/>
    <w:rsid w:val="00915D0D"/>
    <w:rsid w:val="00921797"/>
    <w:rsid w:val="00921E45"/>
    <w:rsid w:val="0093008D"/>
    <w:rsid w:val="0093033E"/>
    <w:rsid w:val="009343DC"/>
    <w:rsid w:val="009405CA"/>
    <w:rsid w:val="0094092D"/>
    <w:rsid w:val="00942273"/>
    <w:rsid w:val="009443EF"/>
    <w:rsid w:val="00963D25"/>
    <w:rsid w:val="009644B7"/>
    <w:rsid w:val="0097300E"/>
    <w:rsid w:val="00977EA4"/>
    <w:rsid w:val="00984824"/>
    <w:rsid w:val="00987EA3"/>
    <w:rsid w:val="009909DB"/>
    <w:rsid w:val="00990F9E"/>
    <w:rsid w:val="00993D40"/>
    <w:rsid w:val="009A732F"/>
    <w:rsid w:val="009A7F29"/>
    <w:rsid w:val="009B3A47"/>
    <w:rsid w:val="009B492E"/>
    <w:rsid w:val="009B5E53"/>
    <w:rsid w:val="009C67AC"/>
    <w:rsid w:val="009D10DA"/>
    <w:rsid w:val="009E41B9"/>
    <w:rsid w:val="009E69B4"/>
    <w:rsid w:val="009F535A"/>
    <w:rsid w:val="00A00293"/>
    <w:rsid w:val="00A031DF"/>
    <w:rsid w:val="00A138CE"/>
    <w:rsid w:val="00A2214D"/>
    <w:rsid w:val="00A23097"/>
    <w:rsid w:val="00A23D45"/>
    <w:rsid w:val="00A247DF"/>
    <w:rsid w:val="00A42D41"/>
    <w:rsid w:val="00A5093D"/>
    <w:rsid w:val="00A50AAA"/>
    <w:rsid w:val="00A574A5"/>
    <w:rsid w:val="00A61D79"/>
    <w:rsid w:val="00A642B6"/>
    <w:rsid w:val="00A64568"/>
    <w:rsid w:val="00A67438"/>
    <w:rsid w:val="00A719BF"/>
    <w:rsid w:val="00A80BE9"/>
    <w:rsid w:val="00AA0978"/>
    <w:rsid w:val="00AB3F11"/>
    <w:rsid w:val="00AE5FDA"/>
    <w:rsid w:val="00AE7CE2"/>
    <w:rsid w:val="00AF2295"/>
    <w:rsid w:val="00AF32D5"/>
    <w:rsid w:val="00AF610F"/>
    <w:rsid w:val="00B042D3"/>
    <w:rsid w:val="00B07455"/>
    <w:rsid w:val="00B20E3F"/>
    <w:rsid w:val="00B313EA"/>
    <w:rsid w:val="00B4166F"/>
    <w:rsid w:val="00B41BF4"/>
    <w:rsid w:val="00B47B91"/>
    <w:rsid w:val="00B5398C"/>
    <w:rsid w:val="00B560E1"/>
    <w:rsid w:val="00B80F50"/>
    <w:rsid w:val="00B83D41"/>
    <w:rsid w:val="00B84A70"/>
    <w:rsid w:val="00BA2F10"/>
    <w:rsid w:val="00BA3FA2"/>
    <w:rsid w:val="00BA685E"/>
    <w:rsid w:val="00BA6CA1"/>
    <w:rsid w:val="00BA78A6"/>
    <w:rsid w:val="00BC74B9"/>
    <w:rsid w:val="00BD0616"/>
    <w:rsid w:val="00BD0827"/>
    <w:rsid w:val="00BD12F5"/>
    <w:rsid w:val="00BD44C2"/>
    <w:rsid w:val="00BF0056"/>
    <w:rsid w:val="00C0109D"/>
    <w:rsid w:val="00C0619F"/>
    <w:rsid w:val="00C17CBB"/>
    <w:rsid w:val="00C27BDC"/>
    <w:rsid w:val="00C34B29"/>
    <w:rsid w:val="00C43D87"/>
    <w:rsid w:val="00C45890"/>
    <w:rsid w:val="00C46AA1"/>
    <w:rsid w:val="00C56E05"/>
    <w:rsid w:val="00C60EC6"/>
    <w:rsid w:val="00C61001"/>
    <w:rsid w:val="00C63BEC"/>
    <w:rsid w:val="00C7452D"/>
    <w:rsid w:val="00C8087C"/>
    <w:rsid w:val="00C80D4C"/>
    <w:rsid w:val="00C8524A"/>
    <w:rsid w:val="00C9187F"/>
    <w:rsid w:val="00C94433"/>
    <w:rsid w:val="00CA127E"/>
    <w:rsid w:val="00CA63E5"/>
    <w:rsid w:val="00CA6B09"/>
    <w:rsid w:val="00CB01A8"/>
    <w:rsid w:val="00CB3030"/>
    <w:rsid w:val="00CB6F00"/>
    <w:rsid w:val="00CE4E81"/>
    <w:rsid w:val="00CF56C2"/>
    <w:rsid w:val="00D024F2"/>
    <w:rsid w:val="00D03BA2"/>
    <w:rsid w:val="00D050B2"/>
    <w:rsid w:val="00D15B2E"/>
    <w:rsid w:val="00D163D0"/>
    <w:rsid w:val="00D37799"/>
    <w:rsid w:val="00D425DC"/>
    <w:rsid w:val="00D42D17"/>
    <w:rsid w:val="00D47E0A"/>
    <w:rsid w:val="00D53DED"/>
    <w:rsid w:val="00D5639C"/>
    <w:rsid w:val="00D6606D"/>
    <w:rsid w:val="00D6650D"/>
    <w:rsid w:val="00D85718"/>
    <w:rsid w:val="00D879B0"/>
    <w:rsid w:val="00DC1F3B"/>
    <w:rsid w:val="00DC6C87"/>
    <w:rsid w:val="00DD2AC9"/>
    <w:rsid w:val="00DD7524"/>
    <w:rsid w:val="00DE0BF2"/>
    <w:rsid w:val="00DE2985"/>
    <w:rsid w:val="00DE2E05"/>
    <w:rsid w:val="00DE3259"/>
    <w:rsid w:val="00DE67C6"/>
    <w:rsid w:val="00DF0960"/>
    <w:rsid w:val="00E05677"/>
    <w:rsid w:val="00E11FAC"/>
    <w:rsid w:val="00E14740"/>
    <w:rsid w:val="00E14994"/>
    <w:rsid w:val="00E20A43"/>
    <w:rsid w:val="00E22139"/>
    <w:rsid w:val="00E27D79"/>
    <w:rsid w:val="00E40847"/>
    <w:rsid w:val="00E40E96"/>
    <w:rsid w:val="00E45997"/>
    <w:rsid w:val="00E5210D"/>
    <w:rsid w:val="00E56758"/>
    <w:rsid w:val="00E61784"/>
    <w:rsid w:val="00E62707"/>
    <w:rsid w:val="00E73BAD"/>
    <w:rsid w:val="00E90243"/>
    <w:rsid w:val="00EA02CA"/>
    <w:rsid w:val="00EB7F2C"/>
    <w:rsid w:val="00EC4151"/>
    <w:rsid w:val="00EC505C"/>
    <w:rsid w:val="00EC708A"/>
    <w:rsid w:val="00ED0E35"/>
    <w:rsid w:val="00ED2A49"/>
    <w:rsid w:val="00EE1BE9"/>
    <w:rsid w:val="00EE2B4E"/>
    <w:rsid w:val="00EE2E1F"/>
    <w:rsid w:val="00EE3A12"/>
    <w:rsid w:val="00EF042B"/>
    <w:rsid w:val="00EF0BCB"/>
    <w:rsid w:val="00EF39A9"/>
    <w:rsid w:val="00EF3F88"/>
    <w:rsid w:val="00F06EDB"/>
    <w:rsid w:val="00F26B60"/>
    <w:rsid w:val="00F3744A"/>
    <w:rsid w:val="00F63B14"/>
    <w:rsid w:val="00F672D9"/>
    <w:rsid w:val="00F76622"/>
    <w:rsid w:val="00F80EE4"/>
    <w:rsid w:val="00F86932"/>
    <w:rsid w:val="00FA4D05"/>
    <w:rsid w:val="00FB4461"/>
    <w:rsid w:val="00FB6687"/>
    <w:rsid w:val="00FC0A7F"/>
    <w:rsid w:val="00FD2DBD"/>
    <w:rsid w:val="00FD4760"/>
    <w:rsid w:val="00FD7452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AF6CBC"/>
  <w15:docId w15:val="{C099419D-E69C-4580-904D-07FC737B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E46"/>
    <w:pPr>
      <w:spacing w:line="320" w:lineRule="atLeast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E69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E69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E69B4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E69B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E69B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E69B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E69B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E69B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9E69B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Pr>
      <w:rFonts w:ascii="Cambria" w:hAnsi="Cambria" w:cs="Cambria"/>
    </w:rPr>
  </w:style>
  <w:style w:type="paragraph" w:customStyle="1" w:styleId="normal01">
    <w:name w:val="normal_01"/>
    <w:basedOn w:val="Normln"/>
    <w:uiPriority w:val="99"/>
    <w:rsid w:val="00B80F50"/>
    <w:pPr>
      <w:spacing w:before="120" w:after="120"/>
    </w:pPr>
  </w:style>
  <w:style w:type="paragraph" w:customStyle="1" w:styleId="bh0">
    <w:name w:val="_bh0"/>
    <w:basedOn w:val="Normln"/>
    <w:next w:val="Normln"/>
    <w:uiPriority w:val="99"/>
    <w:rsid w:val="007F2FF8"/>
    <w:pPr>
      <w:jc w:val="center"/>
    </w:pPr>
    <w:rPr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C56E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56E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4BE7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DE2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sz w:val="2"/>
      <w:szCs w:val="2"/>
    </w:rPr>
  </w:style>
  <w:style w:type="table" w:styleId="Mkatabulky">
    <w:name w:val="Table Grid"/>
    <w:basedOn w:val="Normlntabulka"/>
    <w:uiPriority w:val="99"/>
    <w:rsid w:val="00FA4D0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rsid w:val="00FA4D05"/>
    <w:pPr>
      <w:ind w:left="567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Pr>
      <w:sz w:val="24"/>
      <w:szCs w:val="24"/>
    </w:rPr>
  </w:style>
  <w:style w:type="paragraph" w:customStyle="1" w:styleId="bh1">
    <w:name w:val="_bh1"/>
    <w:basedOn w:val="Normln"/>
    <w:next w:val="bh2"/>
    <w:rsid w:val="00495A98"/>
    <w:pPr>
      <w:numPr>
        <w:numId w:val="2"/>
      </w:numPr>
      <w:spacing w:before="60" w:after="120"/>
      <w:outlineLvl w:val="0"/>
    </w:pPr>
    <w:rPr>
      <w:b/>
      <w:bCs/>
      <w:caps/>
    </w:rPr>
  </w:style>
  <w:style w:type="paragraph" w:customStyle="1" w:styleId="Obsah11">
    <w:name w:val="Obsah 11"/>
    <w:basedOn w:val="Normln"/>
    <w:next w:val="Normln"/>
    <w:autoRedefine/>
    <w:uiPriority w:val="99"/>
    <w:semiHidden/>
    <w:rsid w:val="003D420D"/>
    <w:pPr>
      <w:tabs>
        <w:tab w:val="left" w:pos="480"/>
        <w:tab w:val="right" w:leader="dot" w:pos="9060"/>
      </w:tabs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99"/>
    <w:semiHidden/>
    <w:rsid w:val="009E69B4"/>
  </w:style>
  <w:style w:type="character" w:styleId="Hypertextovodkaz">
    <w:name w:val="Hyperlink"/>
    <w:basedOn w:val="Standardnpsmoodstavce"/>
    <w:uiPriority w:val="99"/>
    <w:rsid w:val="009E69B4"/>
    <w:rPr>
      <w:color w:val="0000FF"/>
      <w:u w:val="single"/>
    </w:rPr>
  </w:style>
  <w:style w:type="paragraph" w:customStyle="1" w:styleId="bh2">
    <w:name w:val="_bh2"/>
    <w:basedOn w:val="Normln"/>
    <w:link w:val="bh2CharChar"/>
    <w:rsid w:val="00495A98"/>
    <w:pPr>
      <w:numPr>
        <w:ilvl w:val="1"/>
        <w:numId w:val="2"/>
      </w:numPr>
      <w:spacing w:before="60" w:after="120"/>
      <w:outlineLvl w:val="1"/>
    </w:pPr>
    <w:rPr>
      <w:u w:val="single"/>
    </w:rPr>
  </w:style>
  <w:style w:type="paragraph" w:customStyle="1" w:styleId="bno">
    <w:name w:val="_bno"/>
    <w:basedOn w:val="Normln"/>
    <w:link w:val="bnoChar"/>
    <w:rsid w:val="003D420D"/>
    <w:pPr>
      <w:spacing w:after="120"/>
      <w:ind w:left="720"/>
    </w:pPr>
  </w:style>
  <w:style w:type="paragraph" w:customStyle="1" w:styleId="bh3">
    <w:name w:val="_bh3"/>
    <w:basedOn w:val="Normln"/>
    <w:link w:val="bh3Char"/>
    <w:rsid w:val="00495A98"/>
    <w:pPr>
      <w:numPr>
        <w:ilvl w:val="2"/>
        <w:numId w:val="2"/>
      </w:numPr>
      <w:tabs>
        <w:tab w:val="clear" w:pos="5682"/>
        <w:tab w:val="num" w:pos="1440"/>
      </w:tabs>
      <w:spacing w:before="60" w:after="120"/>
      <w:ind w:left="1440"/>
      <w:outlineLvl w:val="2"/>
    </w:pPr>
  </w:style>
  <w:style w:type="paragraph" w:styleId="Obsah1">
    <w:name w:val="toc 1"/>
    <w:basedOn w:val="Normln"/>
    <w:next w:val="Normln"/>
    <w:autoRedefine/>
    <w:uiPriority w:val="99"/>
    <w:semiHidden/>
    <w:rsid w:val="005D3E76"/>
    <w:rPr>
      <w:b/>
      <w:bCs/>
      <w:caps/>
    </w:rPr>
  </w:style>
  <w:style w:type="paragraph" w:styleId="Zkladntextodsazen3">
    <w:name w:val="Body Text Indent 3"/>
    <w:basedOn w:val="Normln"/>
    <w:link w:val="Zkladntextodsazen3Char"/>
    <w:uiPriority w:val="99"/>
    <w:rsid w:val="005C6C7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Pr>
      <w:sz w:val="16"/>
      <w:szCs w:val="16"/>
    </w:rPr>
  </w:style>
  <w:style w:type="paragraph" w:customStyle="1" w:styleId="Standardnte">
    <w:name w:val="Standardní te"/>
    <w:uiPriority w:val="99"/>
    <w:rsid w:val="005C6C78"/>
    <w:pPr>
      <w:widowControl w:val="0"/>
    </w:pPr>
    <w:rPr>
      <w:color w:val="000000"/>
      <w:sz w:val="24"/>
      <w:szCs w:val="24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rsid w:val="005C6C78"/>
    <w:rPr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Pr>
      <w:sz w:val="20"/>
      <w:szCs w:val="20"/>
    </w:rPr>
  </w:style>
  <w:style w:type="paragraph" w:customStyle="1" w:styleId="Dl">
    <w:name w:val="Díl"/>
    <w:basedOn w:val="Normln"/>
    <w:uiPriority w:val="99"/>
    <w:rsid w:val="006E13A5"/>
    <w:pPr>
      <w:keepNext/>
      <w:jc w:val="center"/>
    </w:pPr>
    <w:rPr>
      <w:rFonts w:ascii="Tahoma" w:hAnsi="Tahoma" w:cs="Tahoma"/>
      <w:lang w:eastAsia="en-US"/>
    </w:rPr>
  </w:style>
  <w:style w:type="character" w:customStyle="1" w:styleId="bnoChar">
    <w:name w:val="_bno Char"/>
    <w:link w:val="bno"/>
    <w:locked/>
    <w:rsid w:val="00A80BE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1A5038"/>
  </w:style>
  <w:style w:type="character" w:styleId="Odkaznakoment">
    <w:name w:val="annotation reference"/>
    <w:basedOn w:val="Standardnpsmoodstavce"/>
    <w:rsid w:val="00495A9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95A98"/>
    <w:rPr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b/>
      <w:bCs/>
      <w:sz w:val="20"/>
      <w:szCs w:val="20"/>
    </w:rPr>
  </w:style>
  <w:style w:type="paragraph" w:customStyle="1" w:styleId="bh4">
    <w:name w:val="_bh4"/>
    <w:basedOn w:val="Normln"/>
    <w:rsid w:val="00495A98"/>
    <w:pPr>
      <w:numPr>
        <w:ilvl w:val="3"/>
        <w:numId w:val="2"/>
      </w:numPr>
    </w:pPr>
  </w:style>
  <w:style w:type="character" w:customStyle="1" w:styleId="bh2CharChar">
    <w:name w:val="_bh2 Char Char"/>
    <w:link w:val="bh2"/>
    <w:locked/>
    <w:rsid w:val="00CA63E5"/>
    <w:rPr>
      <w:sz w:val="24"/>
      <w:szCs w:val="24"/>
      <w:u w:val="single"/>
    </w:rPr>
  </w:style>
  <w:style w:type="character" w:customStyle="1" w:styleId="bnoChar1">
    <w:name w:val="_bno Char1"/>
    <w:uiPriority w:val="99"/>
    <w:rsid w:val="002E7BC4"/>
    <w:rPr>
      <w:rFonts w:ascii="Calibri" w:hAnsi="Calibri" w:cs="Calibri"/>
      <w:sz w:val="24"/>
      <w:szCs w:val="24"/>
      <w:lang w:val="cs-CZ" w:eastAsia="cs-CZ"/>
    </w:rPr>
  </w:style>
  <w:style w:type="character" w:customStyle="1" w:styleId="platne1">
    <w:name w:val="platne1"/>
    <w:basedOn w:val="Standardnpsmoodstavce"/>
    <w:uiPriority w:val="99"/>
    <w:rsid w:val="00756465"/>
  </w:style>
  <w:style w:type="character" w:customStyle="1" w:styleId="bh3Char">
    <w:name w:val="_bh3 Char"/>
    <w:basedOn w:val="Standardnpsmoodstavce"/>
    <w:link w:val="bh3"/>
    <w:uiPriority w:val="99"/>
    <w:locked/>
    <w:rsid w:val="00E73BAD"/>
    <w:rPr>
      <w:sz w:val="24"/>
      <w:szCs w:val="24"/>
    </w:rPr>
  </w:style>
  <w:style w:type="paragraph" w:customStyle="1" w:styleId="Prosttext1">
    <w:name w:val="Prost˝ text1"/>
    <w:basedOn w:val="Normln"/>
    <w:rsid w:val="00893884"/>
    <w:pPr>
      <w:suppressAutoHyphens/>
      <w:spacing w:after="120" w:line="200" w:lineRule="exact"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78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AC6D4-5C74-4623-8B85-4D511E2F4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2D4DAB-A558-4165-8C5E-3C018CCEC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EEB8A8-F9DF-4B38-8D4E-3BC4835C6C0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F44464-6B85-439C-97BC-901F252E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1805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AGREEMENT ON THE DISTRIBUTION OF THE FUND</vt:lpstr>
    </vt:vector>
  </TitlesOfParts>
  <Company>aaaa</Company>
  <LinksUpToDate>false</LinksUpToDate>
  <CharactersWithSpaces>12435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ON THE DISTRIBUTION OF THE FUND</dc:title>
  <dc:creator>bgabova</dc:creator>
  <cp:lastModifiedBy>Zuzana Dvořáková</cp:lastModifiedBy>
  <cp:revision>2</cp:revision>
  <cp:lastPrinted>2014-03-24T16:35:00Z</cp:lastPrinted>
  <dcterms:created xsi:type="dcterms:W3CDTF">2015-09-29T19:28:00Z</dcterms:created>
  <dcterms:modified xsi:type="dcterms:W3CDTF">2016-05-27T13:02:00Z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